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numId w:val="0"/>
        </w:numPr>
        <w:suppressLineNumbers w:val="0"/>
        <w:ind w:left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秦山伟业建设集团有限公司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ind w:left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嘉善县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惠民街道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置房项目钢筋采购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ind w:leftChars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u w:val="none"/>
        </w:rPr>
        <w:t>招标公告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  <w:t> 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  <w:t>招标组织：秦山伟业建设集团有限公司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  <w:t>招标项目：嘉善县惠民街道--安置房项目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  <w:t>3、招标内容：钢筋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  <w:t>4、招标数量：见清单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  <w:t>5、技术要求：国标</w:t>
      </w:r>
    </w:p>
    <w:p>
      <w:pPr>
        <w:rPr>
          <w:rFonts w:asciiTheme="minorEastAsia" w:hAnsiTheme="minorEastAsia" w:cstheme="minorEastAsia"/>
          <w:b/>
          <w:bCs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</w:rPr>
        <w:t>二、投标人资格要求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1.投标人必须是经国家有关部门批准，具有合法经营资质、符合《中华人民共和国政府采购法》第二十二条规定的独立法人，且必须为一般纳税人；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2.注册资金不低于（含）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> 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> </w:t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万元；          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3.在平安智采平台注册的合格供应商；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4.投标人具备法律法规规定的其它条件和良好的社会信誉，在经营活动中没有违法违规记录；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5.投标人拟投标产品必须通过国家质量监督管理部门检测，且检测报告及相应的强制认证证书有效；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6.具有良好的商业信誉和健全的财务会计制度；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7、在项目所在省份有常设、独立的办公地点。</w:t>
      </w:r>
    </w:p>
    <w:p>
      <w:pPr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符合上述条件，经资格审查通过后，方为合格的投标人。</w:t>
      </w:r>
    </w:p>
    <w:p>
      <w:pPr>
        <w:rPr>
          <w:rFonts w:asciiTheme="minorEastAsia" w:hAnsiTheme="minorEastAsia" w:cstheme="minorEastAsia"/>
          <w:b/>
          <w:bCs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</w:rPr>
        <w:t>三、投标报名</w:t>
      </w:r>
    </w:p>
    <w:p>
      <w:pPr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1、报名时间：截止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  <w:lang w:val="en-US" w:eastAsia="zh-CN"/>
        </w:rPr>
        <w:t>2020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年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  <w:lang w:val="en-US" w:eastAsia="zh-CN"/>
        </w:rPr>
        <w:t>5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月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  <w:lang w:val="en-US" w:eastAsia="zh-CN"/>
        </w:rPr>
        <w:t>21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日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  <w:lang w:val="en-US" w:eastAsia="zh-CN"/>
        </w:rPr>
        <w:t>24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时，逾期不再接受投标单位的报名。</w:t>
      </w:r>
    </w:p>
    <w:p>
      <w:pPr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2、报名方式：采取网上报名方式，通过“平安智采”平台进行报名（网址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"https://www.pauct.com/" </w:instrText>
      </w:r>
      <w:r>
        <w:rPr>
          <w:color w:val="auto"/>
        </w:rPr>
        <w:fldChar w:fldCharType="separate"/>
      </w:r>
      <w:r>
        <w:rPr>
          <w:rStyle w:val="11"/>
          <w:rFonts w:ascii="宋体" w:hAnsi="宋体" w:eastAsia="宋体" w:cs="宋体"/>
          <w:color w:val="auto"/>
          <w:sz w:val="24"/>
        </w:rPr>
        <w:t>https://www.pauct.com/</w:t>
      </w:r>
      <w:r>
        <w:rPr>
          <w:rStyle w:val="11"/>
          <w:rFonts w:ascii="宋体" w:hAnsi="宋体" w:eastAsia="宋体" w:cs="宋体"/>
          <w:color w:val="auto"/>
          <w:sz w:val="24"/>
        </w:rPr>
        <w:fldChar w:fldCharType="end"/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），不接受其他方式报名。说明：</w:t>
      </w:r>
    </w:p>
    <w:p>
      <w:pPr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①已在“平安智采”完成正式供应商注册的投标人，直接登录“平安智采”（网址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"https://www.pauct.com/" </w:instrText>
      </w:r>
      <w:r>
        <w:rPr>
          <w:color w:val="auto"/>
        </w:rPr>
        <w:fldChar w:fldCharType="separate"/>
      </w:r>
      <w:r>
        <w:rPr>
          <w:rStyle w:val="11"/>
          <w:rFonts w:ascii="宋体" w:hAnsi="宋体" w:eastAsia="宋体" w:cs="宋体"/>
          <w:color w:val="auto"/>
          <w:sz w:val="24"/>
        </w:rPr>
        <w:t>https://www.pauct.com/</w:t>
      </w:r>
      <w:r>
        <w:rPr>
          <w:rStyle w:val="11"/>
          <w:rFonts w:ascii="宋体" w:hAnsi="宋体" w:eastAsia="宋体" w:cs="宋体"/>
          <w:color w:val="auto"/>
          <w:sz w:val="24"/>
        </w:rPr>
        <w:fldChar w:fldCharType="end"/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）输入用户名和密码，成功登录后签收招标公告并点击报名；</w:t>
      </w:r>
    </w:p>
    <w:p>
      <w:pPr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②未在“平安智采”注册的投标人，需先登录“平安智采”（网址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"https://www.pauct.com/" </w:instrText>
      </w:r>
      <w:r>
        <w:rPr>
          <w:color w:val="auto"/>
        </w:rPr>
        <w:fldChar w:fldCharType="separate"/>
      </w:r>
      <w:r>
        <w:rPr>
          <w:rStyle w:val="11"/>
          <w:rFonts w:ascii="宋体" w:hAnsi="宋体" w:eastAsia="宋体" w:cs="宋体"/>
          <w:color w:val="auto"/>
          <w:sz w:val="24"/>
        </w:rPr>
        <w:t>https://www.pauct.com/</w:t>
      </w:r>
      <w:r>
        <w:rPr>
          <w:rStyle w:val="11"/>
          <w:rFonts w:ascii="宋体" w:hAnsi="宋体" w:eastAsia="宋体" w:cs="宋体"/>
          <w:color w:val="auto"/>
          <w:sz w:val="24"/>
        </w:rPr>
        <w:fldChar w:fldCharType="end"/>
      </w:r>
      <w:r>
        <w:rPr>
          <w:rFonts w:hint="eastAsia" w:asciiTheme="minorEastAsia" w:hAnsiTheme="minorEastAsia" w:cstheme="minorEastAsia"/>
          <w:color w:val="auto"/>
          <w:sz w:val="28"/>
          <w:szCs w:val="36"/>
        </w:rPr>
        <w:t>）网页注册成功后，再行报名。</w:t>
      </w:r>
    </w:p>
    <w:p>
      <w:pPr>
        <w:rPr>
          <w:rFonts w:asciiTheme="minorEastAsia" w:hAnsiTheme="minorEastAsia" w:cstheme="minorEastAsia"/>
          <w:b/>
          <w:bCs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</w:rPr>
        <w:t>四、发布标书时间</w:t>
      </w:r>
    </w:p>
    <w:p>
      <w:pPr>
        <w:ind w:firstLine="560" w:firstLineChars="200"/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>招标人将告知投标人是否通过资格预审，对通过资格预审的投标人发布招标文件，时间另行通知。</w:t>
      </w:r>
    </w:p>
    <w:p>
      <w:pPr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</w:rPr>
        <w:t xml:space="preserve"> </w:t>
      </w:r>
    </w:p>
    <w:p>
      <w:pPr>
        <w:jc w:val="right"/>
        <w:rPr>
          <w:rFonts w:asciiTheme="minorEastAsia" w:hAnsiTheme="minorEastAsia" w:cstheme="minorEastAsia"/>
          <w:color w:val="auto"/>
          <w:sz w:val="28"/>
          <w:szCs w:val="36"/>
        </w:rPr>
      </w:pPr>
      <w:r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36"/>
          <w:lang w:val="en-US" w:eastAsia="zh-CN" w:bidi="ar-SA"/>
        </w:rPr>
        <w:t>秦山伟业建设集团有限公司</w:t>
      </w:r>
    </w:p>
    <w:p>
      <w:pPr>
        <w:jc w:val="right"/>
        <w:rPr>
          <w:rFonts w:asciiTheme="minorEastAsia" w:hAnsiTheme="minorEastAsia" w:cstheme="minorEastAsia"/>
          <w:color w:val="auto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9EB14"/>
    <w:multiLevelType w:val="singleLevel"/>
    <w:tmpl w:val="A109EB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B3F74"/>
    <w:rsid w:val="00356B1A"/>
    <w:rsid w:val="005C3CBF"/>
    <w:rsid w:val="005E2080"/>
    <w:rsid w:val="00BE138C"/>
    <w:rsid w:val="00ED6103"/>
    <w:rsid w:val="11D31402"/>
    <w:rsid w:val="34041051"/>
    <w:rsid w:val="3699150B"/>
    <w:rsid w:val="39577ED0"/>
    <w:rsid w:val="72A50BFE"/>
    <w:rsid w:val="743B3F74"/>
    <w:rsid w:val="76EA6140"/>
    <w:rsid w:val="7D6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8"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1151</Characters>
  <Lines>9</Lines>
  <Paragraphs>2</Paragraphs>
  <TotalTime>2</TotalTime>
  <ScaleCrop>false</ScaleCrop>
  <LinksUpToDate>false</LinksUpToDate>
  <CharactersWithSpaces>1350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2020-04-29T03:26:00Z</dcterms:created>
  <dc:creator>桐桐号@赖</dc:creator>
  <cp:lastModifiedBy>zda</cp:lastModifiedBy>
  <dcterms:modified xsi:type="dcterms:W3CDTF">2020-05-20T08:06:11Z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