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3"/>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北安养护分公司防雷检测项目</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eastAsia="宋体"/>
          <w:color w:val="auto"/>
          <w:sz w:val="28"/>
          <w:szCs w:val="28"/>
          <w:lang w:val="en-US" w:eastAsia="zh-CN"/>
        </w:rPr>
      </w:pPr>
      <w:r>
        <w:rPr>
          <w:rFonts w:hint="eastAsia" w:ascii="宋体" w:hAnsi="宋体"/>
          <w:b/>
          <w:color w:val="auto"/>
          <w:sz w:val="44"/>
          <w:szCs w:val="44"/>
          <w:lang w:val="en-US" w:eastAsia="zh-CN"/>
        </w:rPr>
        <w:t>（二次招标）</w:t>
      </w:r>
    </w:p>
    <w:p>
      <w:pPr>
        <w:spacing w:line="360" w:lineRule="auto"/>
        <w:rPr>
          <w:rFonts w:hint="eastAsia" w:ascii="宋体" w:hAnsi="宋体"/>
          <w:b/>
          <w:color w:val="auto"/>
          <w:sz w:val="84"/>
          <w:szCs w:val="84"/>
        </w:rPr>
      </w:pPr>
      <w:r>
        <w:rPr>
          <w:rFonts w:hint="eastAsia" w:ascii="仿宋_GB2312" w:hAnsi="仿宋_GB2312" w:eastAsia="仿宋_GB2312" w:cs="仿宋_GB2312"/>
          <w:color w:val="auto"/>
          <w:sz w:val="32"/>
          <w:szCs w:val="32"/>
        </w:rPr>
        <w:t xml:space="preserve">    </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FYZB-2021-0543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10"/>
        <w:ind w:firstLine="643"/>
        <w:rPr>
          <w:rFonts w:ascii="宋体" w:hAnsi="宋体" w:cs="Arial"/>
          <w:b/>
          <w:color w:val="auto"/>
          <w:sz w:val="32"/>
          <w:szCs w:val="32"/>
        </w:rPr>
      </w:pPr>
    </w:p>
    <w:p>
      <w:pPr>
        <w:rPr>
          <w:rFonts w:ascii="宋体" w:hAnsi="宋体" w:cs="Arial"/>
          <w:b/>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3"/>
        <w:rPr>
          <w:color w:val="auto"/>
        </w:rPr>
      </w:pPr>
    </w:p>
    <w:p>
      <w:pPr>
        <w:pStyle w:val="15"/>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5"/>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56585290"/>
      <w:bookmarkStart w:id="4" w:name="_Toc145806782"/>
      <w:bookmarkStart w:id="5" w:name="_Toc185037690"/>
      <w:bookmarkStart w:id="6" w:name="_Toc60537380"/>
    </w:p>
    <w:p>
      <w:pPr>
        <w:pStyle w:val="5"/>
        <w:rPr>
          <w:rFonts w:ascii="黑体"/>
          <w:color w:val="auto"/>
          <w:szCs w:val="32"/>
        </w:rPr>
      </w:pPr>
      <w:bookmarkStart w:id="7" w:name="_Toc7346"/>
      <w:r>
        <w:rPr>
          <w:rFonts w:hint="eastAsia"/>
          <w:color w:val="auto"/>
        </w:rPr>
        <w:t>第一章  竞价采购公告</w:t>
      </w:r>
      <w:bookmarkEnd w:id="7"/>
    </w:p>
    <w:bookmarkEnd w:id="0"/>
    <w:p>
      <w:pPr>
        <w:pStyle w:val="17"/>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黑龙江省交通投资集团有限公司北安养护分公司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黑龙江省交通投资集团有限公司北安养护分公司防雷检测项目（二次招标）</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6"/>
        <w:rPr>
          <w:rFonts w:ascii="宋体" w:hAnsi="宋体"/>
          <w:color w:val="auto"/>
        </w:rPr>
      </w:pPr>
      <w:bookmarkStart w:id="13" w:name="_Toc30939"/>
      <w:r>
        <w:rPr>
          <w:rFonts w:hint="eastAsia"/>
          <w:color w:val="auto"/>
        </w:rPr>
        <w:t>一、项目概况</w:t>
      </w:r>
      <w:bookmarkEnd w:id="13"/>
    </w:p>
    <w:p>
      <w:pPr>
        <w:keepNext w:val="0"/>
        <w:keepLines w:val="0"/>
        <w:pageBreakBefore w:val="0"/>
        <w:widowControl w:val="0"/>
        <w:kinsoku/>
        <w:wordWrap/>
        <w:overflowPunct/>
        <w:topLinePunct w:val="0"/>
        <w:autoSpaceDE/>
        <w:autoSpaceDN/>
        <w:bidi w:val="0"/>
        <w:adjustRightInd/>
        <w:snapToGrid w:val="0"/>
        <w:ind w:left="2039" w:leftChars="228" w:right="839" w:hanging="1560" w:hangingChars="650"/>
        <w:textAlignment w:val="auto"/>
        <w:rPr>
          <w:rFonts w:hint="default" w:ascii="宋体" w:hAnsi="宋体"/>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color w:val="auto"/>
          <w:sz w:val="24"/>
          <w:lang w:val="en-US" w:eastAsia="zh-CN"/>
        </w:rPr>
        <w:t>FYZB-2021-0543</w:t>
      </w:r>
    </w:p>
    <w:p>
      <w:pPr>
        <w:keepNext w:val="0"/>
        <w:keepLines w:val="0"/>
        <w:pageBreakBefore w:val="0"/>
        <w:widowControl w:val="0"/>
        <w:kinsoku/>
        <w:wordWrap/>
        <w:overflowPunct/>
        <w:topLinePunct w:val="0"/>
        <w:autoSpaceDE/>
        <w:autoSpaceDN/>
        <w:bidi w:val="0"/>
        <w:adjustRightInd/>
        <w:snapToGrid w:val="0"/>
        <w:ind w:left="2159" w:leftChars="228" w:right="839" w:hanging="1680" w:hangingChars="700"/>
        <w:textAlignment w:val="auto"/>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黑龙江省交通投资集团有限公司北安养护分公司防雷检测项目（二次招标）</w:t>
      </w:r>
    </w:p>
    <w:p>
      <w:pPr>
        <w:keepNext w:val="0"/>
        <w:keepLines w:val="0"/>
        <w:pageBreakBefore w:val="0"/>
        <w:widowControl w:val="0"/>
        <w:kinsoku/>
        <w:wordWrap/>
        <w:overflowPunct/>
        <w:topLinePunct w:val="0"/>
        <w:autoSpaceDE/>
        <w:autoSpaceDN/>
        <w:bidi w:val="0"/>
        <w:adjustRightInd/>
        <w:snapToGrid w:val="0"/>
        <w:ind w:left="2039" w:leftChars="228" w:right="839" w:hanging="1560" w:hangingChars="650"/>
        <w:textAlignment w:val="auto"/>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防雷检测项目</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7"/>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1.4付款方式：自合同签订起20日内</w:t>
      </w:r>
      <w:r>
        <w:rPr>
          <w:rFonts w:hint="eastAsia" w:cs="宋体"/>
          <w:color w:val="auto"/>
          <w:lang w:val="en-US" w:eastAsia="zh-CN"/>
        </w:rPr>
        <w:t>付款</w:t>
      </w:r>
      <w:r>
        <w:rPr>
          <w:rFonts w:hint="eastAsia" w:ascii="宋体" w:hAnsi="宋体" w:cs="宋体"/>
          <w:color w:val="auto"/>
          <w:lang w:val="en-US" w:eastAsia="zh-CN"/>
        </w:rPr>
        <w:t>。</w:t>
      </w:r>
    </w:p>
    <w:p>
      <w:pPr>
        <w:pStyle w:val="17"/>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7"/>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6"/>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6"/>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w:t>
      </w:r>
      <w:r>
        <w:rPr>
          <w:rFonts w:hint="eastAsia" w:ascii="宋体" w:hAnsi="宋体"/>
          <w:color w:val="auto"/>
          <w:sz w:val="24"/>
          <w:lang w:val="en-US" w:eastAsia="zh-CN"/>
        </w:rPr>
        <w:t>开具1%以上增值税专用发票。）</w:t>
      </w:r>
    </w:p>
    <w:p>
      <w:pPr>
        <w:pStyle w:val="6"/>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10"/>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pStyle w:val="2"/>
        <w:ind w:firstLine="480" w:firstLineChars="200"/>
        <w:rPr>
          <w:rFonts w:hint="eastAsia"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pStyle w:val="2"/>
        <w:ind w:firstLine="480" w:firstLineChars="200"/>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4.8供应商特殊要求：</w:t>
      </w:r>
    </w:p>
    <w:p>
      <w:pPr>
        <w:pStyle w:val="2"/>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4.8.1</w:t>
      </w:r>
      <w:r>
        <w:rPr>
          <w:rFonts w:hint="eastAsia" w:ascii="宋体" w:hAnsi="宋体" w:cs="Times New Roman"/>
          <w:color w:val="auto"/>
          <w:kern w:val="2"/>
          <w:sz w:val="24"/>
          <w:szCs w:val="24"/>
          <w:lang w:val="en-US" w:eastAsia="zh-CN" w:bidi="ar-SA"/>
        </w:rPr>
        <w:t>供应商须</w:t>
      </w:r>
      <w:r>
        <w:rPr>
          <w:rFonts w:hint="eastAsia" w:ascii="宋体" w:hAnsi="宋体" w:eastAsia="宋体" w:cs="Times New Roman"/>
          <w:color w:val="auto"/>
          <w:kern w:val="2"/>
          <w:sz w:val="24"/>
          <w:szCs w:val="24"/>
          <w:lang w:val="en-US" w:eastAsia="zh-CN" w:bidi="ar-SA"/>
        </w:rPr>
        <w:t>具备有效期内的省级气象局颁发的雷电防护装置检测乙级资质证以上资质（包含乙级资质），且检测人员必须具备省气象学会颁发的资质证书</w:t>
      </w:r>
      <w:r>
        <w:rPr>
          <w:rFonts w:hint="eastAsia" w:ascii="宋体" w:hAnsi="宋体" w:cs="Times New Roman"/>
          <w:color w:val="auto"/>
          <w:kern w:val="2"/>
          <w:sz w:val="24"/>
          <w:szCs w:val="24"/>
          <w:lang w:val="en-US" w:eastAsia="zh-CN" w:bidi="ar-SA"/>
        </w:rPr>
        <w:t>，成交供应商须在与采购人签订合同时提供相关资质证明。</w:t>
      </w:r>
    </w:p>
    <w:p>
      <w:pPr>
        <w:pStyle w:val="2"/>
        <w:ind w:firstLine="480" w:firstLineChars="200"/>
        <w:rPr>
          <w:rFonts w:hint="eastAsia" w:ascii="宋体" w:hAnsi="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4.8.2</w:t>
      </w:r>
      <w:r>
        <w:rPr>
          <w:rFonts w:hint="eastAsia" w:ascii="宋体" w:hAnsi="宋体" w:cs="Times New Roman"/>
          <w:color w:val="auto"/>
          <w:kern w:val="2"/>
          <w:sz w:val="24"/>
          <w:szCs w:val="24"/>
          <w:lang w:val="en-US" w:eastAsia="zh-CN" w:bidi="ar-SA"/>
        </w:rPr>
        <w:t>供应商</w:t>
      </w:r>
      <w:r>
        <w:rPr>
          <w:rFonts w:hint="eastAsia" w:ascii="宋体" w:hAnsi="宋体" w:eastAsia="宋体" w:cs="Times New Roman"/>
          <w:color w:val="auto"/>
          <w:kern w:val="2"/>
          <w:sz w:val="24"/>
          <w:szCs w:val="24"/>
          <w:lang w:val="en-US" w:eastAsia="zh-CN" w:bidi="ar-SA"/>
        </w:rPr>
        <w:t>通过有效期内的质量管理体系认证、环境管理体系认证、职业健康安全管理体系认证。（认证范围应包含该标段防雷检测相关内容）</w:t>
      </w:r>
      <w:r>
        <w:rPr>
          <w:rFonts w:hint="eastAsia" w:ascii="宋体" w:hAnsi="宋体" w:cs="Times New Roman"/>
          <w:color w:val="auto"/>
          <w:kern w:val="2"/>
          <w:sz w:val="24"/>
          <w:szCs w:val="24"/>
          <w:lang w:val="en-US" w:eastAsia="zh-CN" w:bidi="ar-SA"/>
        </w:rPr>
        <w:t>，成交供应商须在与采购人签订合同时提供相关资质证明。</w:t>
      </w:r>
    </w:p>
    <w:p>
      <w:pPr>
        <w:pStyle w:val="2"/>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4.8.3根据安全生产法要求，检测作业人员必须具有《电工作业特种作业操作证》、《高处作业特种作业操作证》、《防雷检测能力评价证书》，成交供应商须在与采购人签订合同时提供相关资质证明。</w:t>
      </w:r>
    </w:p>
    <w:p>
      <w:pPr>
        <w:snapToGrid w:val="0"/>
        <w:ind w:right="-58"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9</w:t>
      </w:r>
      <w:r>
        <w:rPr>
          <w:rFonts w:hint="eastAsia" w:ascii="宋体" w:hAnsi="宋体"/>
          <w:color w:val="auto"/>
          <w:sz w:val="24"/>
        </w:rPr>
        <w:t>本项目不接受联合体参加。</w:t>
      </w:r>
    </w:p>
    <w:p>
      <w:pPr>
        <w:pStyle w:val="6"/>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6"/>
        <w:numPr>
          <w:ilvl w:val="0"/>
          <w:numId w:val="0"/>
        </w:numPr>
        <w:rPr>
          <w:rFonts w:hint="eastAsia" w:ascii="宋体" w:hAnsi="宋体" w:cs="Times New Roman"/>
          <w:color w:val="auto"/>
          <w:sz w:val="24"/>
          <w:szCs w:val="24"/>
          <w:lang w:val="en-US" w:eastAsia="zh-CN"/>
        </w:rPr>
      </w:pPr>
      <w:bookmarkStart w:id="18" w:name="_Toc10623"/>
      <w:bookmarkStart w:id="19" w:name="_Toc13917"/>
      <w:r>
        <w:rPr>
          <w:rFonts w:hint="eastAsia"/>
          <w:color w:val="auto"/>
          <w:lang w:val="en-US" w:eastAsia="zh-CN"/>
        </w:rPr>
        <w:t>六、投标保证金</w:t>
      </w:r>
      <w:bookmarkEnd w:id="18"/>
    </w:p>
    <w:p>
      <w:pPr>
        <w:snapToGrid w:val="0"/>
        <w:ind w:right="-58" w:firstLine="480" w:firstLineChars="200"/>
        <w:rPr>
          <w:rFonts w:hint="eastAsia" w:ascii="宋体" w:hAnsi="宋体"/>
          <w:color w:val="auto"/>
          <w:sz w:val="24"/>
          <w:lang w:val="en-US" w:eastAsia="zh-CN"/>
        </w:rPr>
      </w:pPr>
      <w:bookmarkStart w:id="26" w:name="_GoBack"/>
      <w:r>
        <w:rPr>
          <w:rFonts w:hint="eastAsia" w:ascii="宋体" w:hAnsi="宋体"/>
          <w:color w:val="auto"/>
          <w:sz w:val="24"/>
          <w:lang w:val="en-US" w:eastAsia="zh-CN"/>
        </w:rPr>
        <w:t>6.1保证金金额：本项目不收取保证金及保函</w:t>
      </w:r>
    </w:p>
    <w:bookmarkEnd w:id="26"/>
    <w:p>
      <w:pPr>
        <w:pStyle w:val="6"/>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7"/>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 xml:space="preserve">1通过“塔比星产业互联网平台”（网址： </w:t>
      </w:r>
      <w:r>
        <w:rPr>
          <w:rFonts w:hint="eastAsia" w:ascii="宋体" w:hAnsi="宋体"/>
          <w:color w:val="auto"/>
          <w:sz w:val="24"/>
          <w:lang w:val="en-US" w:eastAsia="zh-CN"/>
        </w:rPr>
        <w:fldChar w:fldCharType="begin"/>
      </w:r>
      <w:r>
        <w:rPr>
          <w:rFonts w:hint="eastAsia" w:ascii="宋体" w:hAnsi="宋体"/>
          <w:color w:val="auto"/>
          <w:sz w:val="24"/>
          <w:lang w:val="en-US" w:eastAsia="zh-CN"/>
        </w:rPr>
        <w:instrText xml:space="preserve"> HYPERLINK "https://www.tabe.cn/）进行报名。经采购人对主体资格（企业规模、营业执照等）与资信证明材料审核通过，方可参与本次竞价招标。" </w:instrText>
      </w:r>
      <w:r>
        <w:rPr>
          <w:rFonts w:hint="eastAsia" w:ascii="宋体" w:hAnsi="宋体"/>
          <w:color w:val="auto"/>
          <w:sz w:val="24"/>
          <w:lang w:val="en-US" w:eastAsia="zh-CN"/>
        </w:rPr>
        <w:fldChar w:fldCharType="separate"/>
      </w:r>
      <w:r>
        <w:rPr>
          <w:rFonts w:hint="eastAsia" w:ascii="宋体" w:hAnsi="宋体"/>
          <w:color w:val="auto"/>
          <w:sz w:val="24"/>
          <w:lang w:val="en-US" w:eastAsia="zh-CN"/>
        </w:rPr>
        <w:t>https://www.tabe.cn/）进行报名。经采购人对主体资格（企业规模、营业执照等）与资信证明材料审核通过，方可参与本次竞价招标。</w:t>
      </w:r>
      <w:r>
        <w:rPr>
          <w:rFonts w:hint="eastAsia" w:ascii="宋体" w:hAnsi="宋体"/>
          <w:color w:val="auto"/>
          <w:sz w:val="24"/>
          <w:lang w:val="en-US" w:eastAsia="zh-CN"/>
        </w:rPr>
        <w:fldChar w:fldCharType="end"/>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eastAsia="宋体"/>
          <w:color w:val="auto"/>
          <w:sz w:val="24"/>
          <w:lang w:eastAsia="zh-CN"/>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2021年06月11日10时00分</w:t>
      </w:r>
      <w:r>
        <w:rPr>
          <w:rFonts w:hint="eastAsia" w:ascii="宋体" w:hAnsi="宋体"/>
          <w:color w:val="auto"/>
          <w:sz w:val="24"/>
        </w:rPr>
        <w:t>。</w:t>
      </w:r>
    </w:p>
    <w:p>
      <w:pPr>
        <w:pStyle w:val="3"/>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3"/>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3"/>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6"/>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6"/>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6"/>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6"/>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 xml:space="preserve">采 购 人：黑龙江省交通投资集团有限公司北安养护分公司   </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址：黑龙江省北安市北岗区宝塔山路166号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人：刘先生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：15704653535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rFonts w:hint="eastAsia"/>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882C2C"/>
    <w:rsid w:val="02CB2ECE"/>
    <w:rsid w:val="03910237"/>
    <w:rsid w:val="03AE58DF"/>
    <w:rsid w:val="04655ECF"/>
    <w:rsid w:val="05A93BCF"/>
    <w:rsid w:val="05CE5594"/>
    <w:rsid w:val="060222F5"/>
    <w:rsid w:val="06275190"/>
    <w:rsid w:val="06A145E6"/>
    <w:rsid w:val="070F7D75"/>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1B33772"/>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CE2A1C"/>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021321"/>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0BD58AE"/>
    <w:rsid w:val="31527924"/>
    <w:rsid w:val="316D740E"/>
    <w:rsid w:val="31C22C15"/>
    <w:rsid w:val="31C9619C"/>
    <w:rsid w:val="31DC1E70"/>
    <w:rsid w:val="31DD5FE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777676"/>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9364FC"/>
    <w:rsid w:val="50BA2E4A"/>
    <w:rsid w:val="50E361CA"/>
    <w:rsid w:val="50FB749E"/>
    <w:rsid w:val="51076FF2"/>
    <w:rsid w:val="511F2554"/>
    <w:rsid w:val="51312DFF"/>
    <w:rsid w:val="51C55C86"/>
    <w:rsid w:val="525C772A"/>
    <w:rsid w:val="530A04E8"/>
    <w:rsid w:val="531C70AD"/>
    <w:rsid w:val="53377FA9"/>
    <w:rsid w:val="535C7796"/>
    <w:rsid w:val="53CA641C"/>
    <w:rsid w:val="54057474"/>
    <w:rsid w:val="5417608F"/>
    <w:rsid w:val="541F0E41"/>
    <w:rsid w:val="54501E1B"/>
    <w:rsid w:val="54B97243"/>
    <w:rsid w:val="55407066"/>
    <w:rsid w:val="556F065B"/>
    <w:rsid w:val="55D15919"/>
    <w:rsid w:val="56086208"/>
    <w:rsid w:val="56E70084"/>
    <w:rsid w:val="57B112DC"/>
    <w:rsid w:val="57C01F0E"/>
    <w:rsid w:val="57D31F46"/>
    <w:rsid w:val="57F66DF9"/>
    <w:rsid w:val="580468E4"/>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A14CB5"/>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61795B"/>
    <w:rsid w:val="6C737F93"/>
    <w:rsid w:val="6C8259C1"/>
    <w:rsid w:val="6C892FE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6116B"/>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jc w:val="center"/>
      <w:outlineLvl w:val="0"/>
    </w:pPr>
    <w:rPr>
      <w:rFonts w:eastAsia="黑体"/>
      <w:bCs/>
      <w:kern w:val="44"/>
      <w:sz w:val="32"/>
      <w:szCs w:val="44"/>
    </w:rPr>
  </w:style>
  <w:style w:type="paragraph" w:styleId="6">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1"/>
    <w:rPr>
      <w:szCs w:val="21"/>
    </w:rPr>
  </w:style>
  <w:style w:type="paragraph" w:styleId="4">
    <w:name w:val="Date"/>
    <w:basedOn w:val="1"/>
    <w:next w:val="1"/>
    <w:qFormat/>
    <w:uiPriority w:val="0"/>
    <w:pPr>
      <w:ind w:left="100" w:leftChars="2500"/>
    </w:pPr>
  </w:style>
  <w:style w:type="paragraph" w:styleId="7">
    <w:name w:val="Normal Indent"/>
    <w:basedOn w:val="1"/>
    <w:qFormat/>
    <w:uiPriority w:val="0"/>
    <w:pPr>
      <w:ind w:firstLine="420" w:firstLineChars="200"/>
    </w:pPr>
  </w:style>
  <w:style w:type="paragraph" w:styleId="8">
    <w:name w:val="toa heading"/>
    <w:basedOn w:val="1"/>
    <w:next w:val="1"/>
    <w:semiHidden/>
    <w:qFormat/>
    <w:uiPriority w:val="0"/>
    <w:pPr>
      <w:spacing w:before="120"/>
    </w:pPr>
    <w:rPr>
      <w:rFonts w:ascii="Arial" w:hAnsi="Arial"/>
      <w:sz w:val="24"/>
      <w:szCs w:val="20"/>
    </w:rPr>
  </w:style>
  <w:style w:type="paragraph" w:styleId="9">
    <w:name w:val="Body Text Indent"/>
    <w:basedOn w:val="1"/>
    <w:next w:val="10"/>
    <w:qFormat/>
    <w:uiPriority w:val="0"/>
    <w:pPr>
      <w:ind w:firstLine="420"/>
    </w:pPr>
  </w:style>
  <w:style w:type="paragraph" w:styleId="10">
    <w:name w:val="Body Text First Indent 2"/>
    <w:basedOn w:val="9"/>
    <w:next w:val="1"/>
    <w:qFormat/>
    <w:uiPriority w:val="99"/>
    <w:pPr>
      <w:ind w:firstLine="200" w:firstLineChars="200"/>
    </w:pPr>
    <w:rPr>
      <w:color w:val="000000"/>
    </w:rPr>
  </w:style>
  <w:style w:type="paragraph" w:styleId="11">
    <w:name w:val="Plain Text"/>
    <w:basedOn w:val="1"/>
    <w:qFormat/>
    <w:uiPriority w:val="0"/>
    <w:rPr>
      <w:rFonts w:ascii="宋体" w:hAnsi="Courier New"/>
      <w:color w:val="000000"/>
      <w:kern w:val="0"/>
      <w:szCs w:val="21"/>
    </w:r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2021-06-08T00:45:03Z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