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eastAsia="宋体"/>
          <w:b/>
          <w:color w:val="auto"/>
          <w:sz w:val="84"/>
          <w:szCs w:val="84"/>
          <w:lang w:val="en-US" w:eastAsia="zh-CN"/>
        </w:rPr>
      </w:pPr>
      <w:r>
        <w:rPr>
          <w:rFonts w:hint="eastAsia" w:ascii="宋体" w:hAnsi="宋体"/>
          <w:b/>
          <w:color w:val="auto"/>
          <w:sz w:val="44"/>
          <w:szCs w:val="44"/>
          <w:lang w:val="en-US" w:eastAsia="zh-CN"/>
        </w:rPr>
        <w:t>牡丹江养护分公司标志牌采购项目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FYZB-2021-0446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56585290"/>
      <w:bookmarkStart w:id="3" w:name="_Toc201565762"/>
      <w:bookmarkStart w:id="4" w:name="_Toc185037690"/>
      <w:bookmarkStart w:id="5" w:name="_Toc211570245"/>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480" w:lineRule="auto"/>
        <w:ind w:firstLine="480" w:firstLineChars="200"/>
        <w:jc w:val="left"/>
        <w:textAlignment w:val="auto"/>
        <w:rPr>
          <w:rFonts w:hint="default" w:ascii="宋体" w:hAnsi="宋体" w:eastAsia="宋体" w:cs="宋体"/>
          <w:color w:val="auto"/>
          <w:sz w:val="24"/>
          <w:szCs w:val="24"/>
        </w:rPr>
      </w:pPr>
      <w:bookmarkStart w:id="8" w:name="OLE_LINK6"/>
      <w:bookmarkStart w:id="9" w:name="OLE_LINK4"/>
      <w:bookmarkStart w:id="10" w:name="OLE_LINK1"/>
      <w:bookmarkStart w:id="11" w:name="OLE_LINK5"/>
      <w:bookmarkStart w:id="12" w:name="OLE_LINK3"/>
      <w:r>
        <w:rPr>
          <w:rFonts w:hint="eastAsia" w:ascii="宋体" w:hAnsi="宋体" w:eastAsia="宋体" w:cs="宋体"/>
          <w:color w:val="auto"/>
          <w:sz w:val="24"/>
          <w:szCs w:val="24"/>
        </w:rPr>
        <w:t>我公司接受黑龙江省交投高速公路运营管理有限公司</w:t>
      </w:r>
      <w:r>
        <w:rPr>
          <w:rFonts w:hint="eastAsia" w:ascii="宋体" w:hAnsi="宋体" w:eastAsia="宋体" w:cs="宋体"/>
          <w:color w:val="auto"/>
          <w:sz w:val="24"/>
          <w:szCs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黑龙江省交投高速公路运营管理有限公司牡丹江养护分公司标志牌采购项目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FYZB-2021-0446</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黑龙江省交投高速公路运营管理有限公司牡丹江养护分公司标志牌采购项目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sz w:val="24"/>
          <w:szCs w:val="24"/>
          <w:lang w:val="en-US" w:eastAsia="zh-CN"/>
        </w:rPr>
        <w:t>标志牌采购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bookmarkStart w:id="14" w:name="_Toc8577"/>
      <w:r>
        <w:rPr>
          <w:rFonts w:hint="eastAsia" w:cs="宋体"/>
          <w:color w:val="auto"/>
          <w:highlight w:val="none"/>
          <w:lang w:val="en-US" w:eastAsia="zh-CN"/>
        </w:rPr>
        <w:t>1.7质保期：执行行业标准。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olor w:val="auto"/>
          <w:sz w:val="24"/>
          <w:szCs w:val="24"/>
          <w:lang w:val="en-US" w:eastAsia="zh-CN"/>
        </w:rPr>
      </w:pPr>
      <w:bookmarkStart w:id="18" w:name="_Toc27941"/>
      <w:bookmarkStart w:id="19" w:name="_Toc13917"/>
      <w:r>
        <w:rPr>
          <w:rFonts w:hint="eastAsia" w:ascii="宋体" w:hAnsi="宋体"/>
          <w:color w:val="auto"/>
          <w:sz w:val="24"/>
          <w:szCs w:val="24"/>
          <w:lang w:val="en-US" w:eastAsia="zh-CN"/>
        </w:rPr>
        <w:t>六、采购保证金</w:t>
      </w:r>
      <w:bookmarkEnd w:id="18"/>
    </w:p>
    <w:p>
      <w:pPr>
        <w:snapToGrid w:val="0"/>
        <w:ind w:right="-58" w:firstLine="480" w:firstLineChars="200"/>
        <w:rPr>
          <w:rFonts w:hint="default" w:ascii="宋体" w:hAnsi="宋体"/>
          <w:color w:val="auto"/>
          <w:sz w:val="24"/>
          <w:lang w:val="en-US" w:eastAsia="zh-CN"/>
        </w:rPr>
      </w:pPr>
      <w:r>
        <w:rPr>
          <w:rFonts w:hint="eastAsia" w:ascii="宋体" w:hAnsi="宋体"/>
          <w:color w:val="auto"/>
          <w:sz w:val="24"/>
          <w:lang w:val="en-US" w:eastAsia="zh-CN"/>
        </w:rPr>
        <w:t>6.1采购保证金金额：本项目不收取保证金。</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12000.00元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2021年04月29日15时00分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30</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15</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w:t>
      </w:r>
      <w:bookmarkStart w:id="26" w:name="_GoBack"/>
      <w:bookmarkEnd w:id="26"/>
      <w:r>
        <w:rPr>
          <w:rFonts w:ascii="宋体" w:hAnsi="宋体"/>
          <w:color w:val="auto"/>
          <w:sz w:val="24"/>
        </w:rPr>
        <w:t>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址：黑龙江省牡丹江市东安区乌苏里路103号</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D3E1B88"/>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A9648B"/>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76F44"/>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2021-04-26T03:13:57Z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