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tabs>
          <w:tab w:val="left" w:pos="500"/>
        </w:tabs>
        <w:snapToGrid w:val="0"/>
        <w:jc w:val="center"/>
        <w:rPr>
          <w:rFonts w:hint="default" w:ascii="宋体" w:hAnsi="宋体"/>
          <w:b/>
          <w:color w:val="auto"/>
          <w:sz w:val="48"/>
          <w:szCs w:val="48"/>
          <w:lang w:val="en-US"/>
        </w:rPr>
      </w:pPr>
      <w:r>
        <w:rPr>
          <w:rFonts w:hint="eastAsia" w:ascii="宋体" w:hAnsi="宋体"/>
          <w:b/>
          <w:color w:val="auto"/>
          <w:sz w:val="44"/>
          <w:szCs w:val="44"/>
          <w:lang w:val="en-US" w:eastAsia="zh-CN"/>
        </w:rPr>
        <w:t>办公用品及生活用品采购项目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FYZB-2021-0211</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snapToGrid w:val="0"/>
        <w:spacing w:before="120" w:beforeLines="50" w:line="480" w:lineRule="auto"/>
        <w:jc w:val="center"/>
        <w:rPr>
          <w:rFonts w:hint="eastAsia" w:ascii="宋体" w:hAnsi="宋体"/>
          <w:b/>
          <w:color w:val="auto"/>
          <w:sz w:val="32"/>
          <w:szCs w:val="32"/>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_Toc2661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_Toc2661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_Toc26580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_Toc26580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_Toc370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_Toc370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_Toc3405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_Toc21578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_Toc21578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_Toc8596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_Toc8596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_Toc27941 </w:instrText>
      </w:r>
      <w:r>
        <w:rPr>
          <w:rFonts w:asciiTheme="minorEastAsia" w:hAnsiTheme="minorEastAsia" w:eastAsiaTheme="minorEastAsia"/>
          <w:color w:val="auto"/>
        </w:rPr>
        <w:fldChar w:fldCharType="separate"/>
      </w:r>
      <w:r>
        <w:rPr>
          <w:rFonts w:hint="eastAsia" w:ascii="宋体" w:hAnsi="宋体"/>
          <w:color w:val="auto"/>
          <w:szCs w:val="24"/>
          <w:lang w:val="en-US" w:eastAsia="zh-CN"/>
        </w:rPr>
        <w:t>六、采购保证金</w:t>
      </w:r>
      <w:r>
        <w:rPr>
          <w:color w:val="auto"/>
        </w:rPr>
        <w:tab/>
      </w:r>
      <w:r>
        <w:rPr>
          <w:color w:val="auto"/>
        </w:rPr>
        <w:fldChar w:fldCharType="begin"/>
      </w:r>
      <w:r>
        <w:rPr>
          <w:color w:val="auto"/>
        </w:rPr>
        <w:instrText xml:space="preserve"> PAGEREF _Toc27941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_Toc24984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_Toc24984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_Toc27258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_Toc27258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_Toc6677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_Toc6677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_Toc30129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_Toc30129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_Toc2052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_Toc2052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85037690"/>
      <w:bookmarkStart w:id="2" w:name="_Toc60537380"/>
      <w:bookmarkStart w:id="3" w:name="_Toc201565762"/>
      <w:bookmarkStart w:id="4" w:name="_Toc145806782"/>
      <w:bookmarkStart w:id="5" w:name="_Toc156585290"/>
      <w:bookmarkStart w:id="6" w:name="_Toc211570245"/>
    </w:p>
    <w:p>
      <w:pPr>
        <w:pStyle w:val="3"/>
        <w:rPr>
          <w:rFonts w:ascii="黑体"/>
          <w:color w:val="auto"/>
          <w:szCs w:val="32"/>
        </w:rPr>
      </w:pPr>
      <w:bookmarkStart w:id="7" w:name="_Toc2661"/>
      <w:r>
        <w:rPr>
          <w:rFonts w:hint="eastAsia"/>
          <w:color w:val="auto"/>
        </w:rPr>
        <w:t>第一章  竞价采购公告</w:t>
      </w:r>
      <w:bookmarkEnd w:id="7"/>
    </w:p>
    <w:bookmarkEnd w:id="0"/>
    <w:p>
      <w:pPr>
        <w:tabs>
          <w:tab w:val="left" w:pos="500"/>
        </w:tabs>
        <w:snapToGrid w:val="0"/>
        <w:ind w:firstLine="480" w:firstLineChars="200"/>
        <w:jc w:val="both"/>
        <w:rPr>
          <w:rFonts w:hint="default" w:ascii="Times New Roman" w:hAnsi="Times New Roman" w:cs="Times New Roman"/>
          <w:color w:val="auto"/>
          <w:sz w:val="21"/>
          <w:szCs w:val="21"/>
        </w:rPr>
      </w:pPr>
      <w:bookmarkStart w:id="8" w:name="OLE_LINK6"/>
      <w:bookmarkStart w:id="9" w:name="OLE_LINK5"/>
      <w:bookmarkStart w:id="10" w:name="OLE_LINK3"/>
      <w:bookmarkStart w:id="11" w:name="OLE_LINK1"/>
      <w:bookmarkStart w:id="12" w:name="OLE_LINK4"/>
      <w:r>
        <w:rPr>
          <w:rFonts w:hint="eastAsia" w:ascii="宋体" w:hAnsi="宋体" w:eastAsia="宋体" w:cs="宋体"/>
          <w:color w:val="auto"/>
          <w:sz w:val="24"/>
          <w:szCs w:val="24"/>
        </w:rPr>
        <w:t>我公司接受</w:t>
      </w:r>
      <w:r>
        <w:rPr>
          <w:rFonts w:hint="eastAsia" w:ascii="宋体" w:hAnsi="宋体"/>
          <w:color w:val="auto"/>
          <w:sz w:val="24"/>
          <w:lang w:val="en-US" w:eastAsia="zh-CN"/>
        </w:rPr>
        <w:t>黑龙江省交投高速公路运营管理有限公司</w:t>
      </w:r>
      <w:r>
        <w:rPr>
          <w:rFonts w:hint="eastAsia" w:ascii="宋体" w:hAnsi="宋体" w:eastAsia="宋体" w:cs="宋体"/>
          <w:color w:val="auto"/>
          <w:sz w:val="24"/>
          <w:szCs w:val="24"/>
        </w:rPr>
        <w:t>（以下称“采购人”）的委托，对</w:t>
      </w:r>
      <w:r>
        <w:rPr>
          <w:rFonts w:hint="eastAsia" w:ascii="宋体" w:hAnsi="宋体"/>
          <w:color w:val="auto"/>
          <w:sz w:val="24"/>
          <w:lang w:val="en-US" w:eastAsia="zh-CN"/>
        </w:rPr>
        <w:t>黑龙江省交投高速公路运营管理有限公司黑龙江省交投高速公路运营管理有限公司办公用品及生活用品采购项目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26580"/>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color w:val="auto"/>
          <w:sz w:val="24"/>
          <w:lang w:val="en-US" w:eastAsia="zh-CN"/>
        </w:rPr>
        <w:t>FYZB-2021-0211</w:t>
      </w:r>
    </w:p>
    <w:p>
      <w:pPr>
        <w:tabs>
          <w:tab w:val="left" w:pos="500"/>
        </w:tabs>
        <w:snapToGrid w:val="0"/>
        <w:ind w:firstLine="480" w:firstLineChars="200"/>
        <w:jc w:val="both"/>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黑龙江省交投高速公路运营管理有限公司办公用品及生活用品采购项目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办公用品及生活用品</w:t>
      </w:r>
      <w:r>
        <w:rPr>
          <w:rFonts w:hint="eastAsia"/>
          <w:color w:val="auto"/>
          <w:sz w:val="24"/>
          <w:lang w:val="en-US" w:eastAsia="zh-CN"/>
        </w:rPr>
        <w:t>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宋体" w:hAnsi="宋体" w:eastAsia="宋体" w:cs="宋体"/>
          <w:color w:val="auto"/>
          <w:lang w:eastAsia="zh-CN"/>
        </w:rPr>
      </w:pPr>
      <w:r>
        <w:rPr>
          <w:rFonts w:hint="eastAsia" w:ascii="宋体" w:hAnsi="宋体" w:cs="宋体"/>
          <w:color w:val="auto"/>
        </w:rPr>
        <w:t>1.4付款方式</w:t>
      </w:r>
      <w:r>
        <w:rPr>
          <w:rFonts w:hint="eastAsia" w:cs="宋体"/>
          <w:color w:val="auto"/>
          <w:lang w:eastAsia="zh-CN"/>
        </w:rPr>
        <w:t>：货到验收合格后</w:t>
      </w:r>
      <w:r>
        <w:rPr>
          <w:rFonts w:hint="eastAsia" w:ascii="宋体" w:hAnsi="宋体" w:cs="宋体"/>
          <w:color w:val="auto"/>
        </w:rPr>
        <w:t>三日内</w:t>
      </w:r>
      <w:r>
        <w:rPr>
          <w:rFonts w:hint="eastAsia" w:cs="宋体"/>
          <w:color w:val="auto"/>
          <w:lang w:eastAsia="zh-CN"/>
        </w:rPr>
        <w:t>付款。</w:t>
      </w:r>
    </w:p>
    <w:p>
      <w:pPr>
        <w:pStyle w:val="16"/>
        <w:widowControl/>
        <w:spacing w:before="0" w:beforeAutospacing="0" w:after="0" w:afterAutospacing="0" w:line="360" w:lineRule="auto"/>
        <w:ind w:firstLine="480"/>
        <w:rPr>
          <w:rFonts w:hint="eastAsia" w:ascii="宋体" w:hAnsi="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合同签订后十</w:t>
      </w:r>
      <w:r>
        <w:rPr>
          <w:rFonts w:hint="eastAsia" w:ascii="宋体" w:hAnsi="宋体" w:cs="宋体"/>
          <w:color w:val="auto"/>
          <w:lang w:val="en-US" w:eastAsia="zh-CN"/>
        </w:rPr>
        <w:t>日内</w:t>
      </w:r>
      <w:r>
        <w:rPr>
          <w:rFonts w:hint="eastAsia" w:cs="宋体"/>
          <w:color w:val="auto"/>
          <w:lang w:val="en-US" w:eastAsia="zh-CN"/>
        </w:rPr>
        <w:t>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370"/>
      <w:r>
        <w:rPr>
          <w:rFonts w:hint="eastAsia"/>
          <w:color w:val="auto"/>
          <w:lang w:eastAsia="zh-CN"/>
        </w:rPr>
        <w:t>二、</w:t>
      </w:r>
      <w:r>
        <w:rPr>
          <w:rFonts w:hint="eastAsia"/>
          <w:color w:val="auto"/>
        </w:rPr>
        <w:t>采购方式</w:t>
      </w:r>
      <w:bookmarkEnd w:id="14"/>
    </w:p>
    <w:p>
      <w:pPr>
        <w:snapToGrid w:val="0"/>
        <w:ind w:right="-58" w:firstLine="480" w:firstLineChars="200"/>
        <w:rPr>
          <w:rFonts w:hint="eastAsia" w:ascii="宋体" w:hAnsi="宋体"/>
          <w:color w:val="auto"/>
          <w:sz w:val="24"/>
          <w:lang w:eastAsia="zh-CN"/>
        </w:rPr>
      </w:pPr>
      <w:r>
        <w:rPr>
          <w:rFonts w:hint="eastAsia" w:ascii="宋体" w:hAnsi="宋体"/>
          <w:color w:val="auto"/>
          <w:sz w:val="24"/>
          <w:lang w:val="en-US" w:eastAsia="zh-CN"/>
        </w:rPr>
        <w:t>2.1</w:t>
      </w:r>
      <w:r>
        <w:rPr>
          <w:rFonts w:hint="eastAsia" w:ascii="宋体" w:hAnsi="宋体"/>
          <w:color w:val="auto"/>
          <w:sz w:val="24"/>
        </w:rPr>
        <w:t>竞价采购</w:t>
      </w:r>
      <w:r>
        <w:rPr>
          <w:rFonts w:hint="eastAsia" w:ascii="宋体" w:hAnsi="宋体"/>
          <w:color w:val="auto"/>
          <w:sz w:val="24"/>
          <w:lang w:eastAsia="zh-CN"/>
        </w:rPr>
        <w:t>（一次竞价）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3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3.1本项目采购预算为25000.00元</w:t>
      </w:r>
      <w:r>
        <w:rPr>
          <w:rFonts w:hint="eastAsia" w:ascii="宋体" w:hAnsi="宋体"/>
          <w:color w:val="auto"/>
          <w:sz w:val="24"/>
        </w:rPr>
        <w:t>（以实际发生为准</w:t>
      </w:r>
      <w:r>
        <w:rPr>
          <w:rFonts w:hint="eastAsia" w:ascii="宋体" w:hAnsi="宋体"/>
          <w:color w:val="auto"/>
          <w:sz w:val="24"/>
          <w:lang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p>
    <w:p>
      <w:pPr>
        <w:pStyle w:val="4"/>
        <w:rPr>
          <w:color w:val="auto"/>
        </w:rPr>
      </w:pPr>
      <w:bookmarkStart w:id="16" w:name="_Toc21578"/>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snapToGrid w:val="0"/>
        <w:ind w:right="-58" w:firstLine="480" w:firstLineChars="200"/>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widowControl/>
        <w:wordWrap w:val="0"/>
        <w:ind w:firstLine="480"/>
        <w:jc w:val="left"/>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widowControl/>
        <w:wordWrap w:val="0"/>
        <w:ind w:firstLine="480"/>
        <w:jc w:val="left"/>
        <w:rPr>
          <w:rFonts w:ascii="宋体" w:hAnsi="宋体"/>
          <w:color w:val="auto"/>
          <w:kern w:val="0"/>
          <w:sz w:val="24"/>
        </w:rPr>
      </w:pPr>
      <w:r>
        <w:rPr>
          <w:rFonts w:hint="eastAsia" w:ascii="宋体" w:hAnsi="宋体"/>
          <w:color w:val="auto"/>
          <w:kern w:val="0"/>
          <w:sz w:val="24"/>
        </w:rPr>
        <w:t>4.4意向供应商不得存在下列不良状况或不良信用记录</w:t>
      </w:r>
    </w:p>
    <w:p>
      <w:pPr>
        <w:widowControl/>
        <w:wordWrap w:val="0"/>
        <w:ind w:firstLine="787" w:firstLineChars="328"/>
        <w:jc w:val="left"/>
        <w:rPr>
          <w:rFonts w:ascii="宋体" w:hAnsi="宋体"/>
          <w:color w:val="auto"/>
          <w:kern w:val="0"/>
          <w:sz w:val="24"/>
        </w:rPr>
      </w:pPr>
      <w:r>
        <w:rPr>
          <w:rFonts w:hint="eastAsia" w:ascii="宋体" w:hAnsi="宋体"/>
          <w:color w:val="auto"/>
          <w:kern w:val="0"/>
          <w:sz w:val="24"/>
        </w:rPr>
        <w:t>4.4.1被责令停业，暂扣或吊销执照；</w:t>
      </w:r>
    </w:p>
    <w:p>
      <w:pPr>
        <w:widowControl/>
        <w:wordWrap w:val="0"/>
        <w:ind w:firstLine="787" w:firstLineChars="328"/>
        <w:jc w:val="left"/>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widowControl/>
        <w:wordWrap w:val="0"/>
        <w:ind w:firstLine="787" w:firstLineChars="328"/>
        <w:jc w:val="left"/>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ind w:firstLine="480"/>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8596"/>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“平安城科产业互联网平台”（网址：https://www.pauct.com/）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ascii="宋体" w:hAnsi="宋体"/>
          <w:color w:val="auto"/>
          <w:sz w:val="24"/>
          <w:szCs w:val="24"/>
          <w:lang w:val="en-US" w:eastAsia="zh-CN"/>
        </w:rPr>
      </w:pPr>
      <w:bookmarkStart w:id="18" w:name="_Toc27941"/>
      <w:r>
        <w:rPr>
          <w:rFonts w:hint="eastAsia" w:ascii="宋体" w:hAnsi="宋体"/>
          <w:color w:val="auto"/>
          <w:sz w:val="24"/>
          <w:szCs w:val="24"/>
          <w:lang w:val="en-US" w:eastAsia="zh-CN"/>
        </w:rPr>
        <w:t>六、采购保证金</w:t>
      </w:r>
      <w:bookmarkEnd w:id="18"/>
    </w:p>
    <w:p>
      <w:pPr>
        <w:snapToGrid w:val="0"/>
        <w:ind w:right="-58" w:firstLine="480" w:firstLineChars="200"/>
        <w:rPr>
          <w:rFonts w:hint="default" w:ascii="宋体" w:hAnsi="宋体"/>
          <w:color w:val="auto"/>
          <w:sz w:val="24"/>
          <w:lang w:val="en-US" w:eastAsia="zh-CN"/>
        </w:rPr>
      </w:pPr>
      <w:r>
        <w:rPr>
          <w:rFonts w:hint="eastAsia" w:ascii="宋体" w:hAnsi="宋体"/>
          <w:color w:val="auto"/>
          <w:sz w:val="24"/>
          <w:lang w:val="en-US" w:eastAsia="zh-CN"/>
        </w:rPr>
        <w:t>6.1采购保证金金额：本项目不收取保证金或保函。</w:t>
      </w:r>
    </w:p>
    <w:p>
      <w:pPr>
        <w:pStyle w:val="4"/>
        <w:rPr>
          <w:rFonts w:ascii="宋体" w:hAnsi="宋体"/>
          <w:color w:val="auto"/>
        </w:rPr>
      </w:pPr>
      <w:bookmarkStart w:id="19" w:name="_Toc24984"/>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25000.00</w:t>
      </w:r>
      <w:r>
        <w:rPr>
          <w:rFonts w:hint="eastAsia" w:ascii="宋体" w:hAnsi="宋体"/>
          <w:color w:val="auto"/>
          <w:sz w:val="24"/>
        </w:rPr>
        <w:t>元人民币，不设价格下限；</w:t>
      </w:r>
    </w:p>
    <w:p>
      <w:pPr>
        <w:tabs>
          <w:tab w:val="left" w:pos="8222"/>
        </w:tabs>
        <w:snapToGrid w:val="0"/>
        <w:ind w:right="-58"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tabs>
          <w:tab w:val="left" w:pos="8222"/>
        </w:tabs>
        <w:snapToGrid w:val="0"/>
        <w:ind w:right="-58" w:firstLine="720" w:firstLineChars="3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.3.1通过“平安城科产业互联网平台”（网址：https://www.pauct.com/）进行报名。经采购人对主体资格（企业规模、营业执照等）与资信证明材料审核通过，方可参与本次竞价招标。</w:t>
      </w:r>
    </w:p>
    <w:p>
      <w:pPr>
        <w:tabs>
          <w:tab w:val="left" w:pos="8222"/>
        </w:tabs>
        <w:snapToGrid w:val="0"/>
        <w:ind w:right="-58" w:firstLine="720" w:firstLineChars="3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tabs>
          <w:tab w:val="left" w:pos="8222"/>
        </w:tabs>
        <w:snapToGrid w:val="0"/>
        <w:ind w:right="-58" w:firstLine="960" w:firstLineChars="4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tabs>
          <w:tab w:val="left" w:pos="8222"/>
        </w:tabs>
        <w:snapToGrid w:val="0"/>
        <w:ind w:right="-58" w:firstLine="960" w:firstLineChars="400"/>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2021年02月25日10时00分</w:t>
      </w:r>
      <w:r>
        <w:rPr>
          <w:rFonts w:hint="eastAsia" w:ascii="宋体" w:hAnsi="宋体"/>
          <w:color w:val="auto"/>
          <w:sz w:val="24"/>
        </w:rPr>
        <w:t>。</w:t>
      </w:r>
    </w:p>
    <w:p>
      <w:pPr>
        <w:pStyle w:val="2"/>
        <w:ind w:firstLine="480" w:firstLineChars="200"/>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ind w:firstLine="720" w:firstLineChars="300"/>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pStyle w:val="2"/>
        <w:ind w:firstLine="720" w:firstLineChars="300"/>
        <w:rPr>
          <w:rFonts w:hint="eastAsia"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2021年02月26</w:t>
      </w:r>
      <w:bookmarkStart w:id="26" w:name="_GoBack"/>
      <w:bookmarkEnd w:id="26"/>
      <w:r>
        <w:rPr>
          <w:rFonts w:hint="eastAsia" w:ascii="宋体" w:hAnsi="宋体" w:cs="Times New Roman"/>
          <w:color w:val="auto"/>
          <w:kern w:val="2"/>
          <w:sz w:val="24"/>
          <w:szCs w:val="24"/>
          <w:highlight w:val="none"/>
          <w:lang w:val="en-US" w:eastAsia="zh-CN" w:bidi="ar-SA"/>
        </w:rPr>
        <w:t>日10时00分</w:t>
      </w:r>
      <w:r>
        <w:rPr>
          <w:rFonts w:hint="eastAsia" w:ascii="宋体" w:hAnsi="宋体"/>
          <w:color w:val="auto"/>
          <w:sz w:val="24"/>
          <w:szCs w:val="24"/>
        </w:rPr>
        <w:t>。</w:t>
      </w:r>
    </w:p>
    <w:p>
      <w:pPr>
        <w:pStyle w:val="4"/>
        <w:rPr>
          <w:rFonts w:ascii="宋体" w:hAnsi="宋体"/>
          <w:color w:val="auto"/>
        </w:rPr>
      </w:pPr>
      <w:bookmarkStart w:id="20" w:name="_Toc27258"/>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6677"/>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0129"/>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本公告在“平安城科产业互联网平台”（网址：https://www.pauct.com/）发布，其它网址转载无效。</w:t>
      </w:r>
    </w:p>
    <w:p>
      <w:pPr>
        <w:pStyle w:val="4"/>
        <w:rPr>
          <w:color w:val="auto"/>
        </w:rPr>
      </w:pPr>
      <w:bookmarkStart w:id="23" w:name="_Toc2052"/>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snapToGrid w:val="0"/>
        <w:ind w:right="-58" w:firstLine="480" w:firstLineChars="200"/>
        <w:rPr>
          <w:rFonts w:hint="eastAsia" w:ascii="宋体" w:hAnsi="宋体"/>
          <w:bCs/>
          <w:color w:val="auto"/>
          <w:sz w:val="24"/>
          <w:lang w:val="en-US" w:eastAsia="zh-CN"/>
        </w:rPr>
      </w:pPr>
      <w:bookmarkStart w:id="24" w:name="_Toc418502404"/>
      <w:bookmarkStart w:id="25" w:name="_Hlk530683232"/>
      <w:r>
        <w:rPr>
          <w:rFonts w:hint="eastAsia" w:ascii="宋体" w:hAnsi="宋体"/>
          <w:bCs/>
          <w:color w:val="auto"/>
          <w:sz w:val="24"/>
          <w:lang w:val="en-US" w:eastAsia="zh-CN"/>
        </w:rPr>
        <w:t>采 购 人：黑龙江省交投高速公路运营管理有限公司</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地   址：黑龙江省哈平路199号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人：夏先生</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电   话：15146440001</w:t>
      </w:r>
    </w:p>
    <w:bookmarkEnd w:id="1"/>
    <w:bookmarkEnd w:id="2"/>
    <w:bookmarkEnd w:id="3"/>
    <w:bookmarkEnd w:id="4"/>
    <w:bookmarkEnd w:id="5"/>
    <w:bookmarkEnd w:id="6"/>
    <w:bookmarkEnd w:id="24"/>
    <w:bookmarkEnd w:id="25"/>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3B62EEC"/>
    <w:rsid w:val="04655ECF"/>
    <w:rsid w:val="05A93BCF"/>
    <w:rsid w:val="05CE5594"/>
    <w:rsid w:val="060222F5"/>
    <w:rsid w:val="06275190"/>
    <w:rsid w:val="06A145E6"/>
    <w:rsid w:val="071B6B13"/>
    <w:rsid w:val="07DC064A"/>
    <w:rsid w:val="08597BF8"/>
    <w:rsid w:val="090B06D7"/>
    <w:rsid w:val="097E7EB6"/>
    <w:rsid w:val="09F21011"/>
    <w:rsid w:val="0A036413"/>
    <w:rsid w:val="0A151A38"/>
    <w:rsid w:val="0A6F3C4A"/>
    <w:rsid w:val="0AC67AB0"/>
    <w:rsid w:val="0AD003D4"/>
    <w:rsid w:val="0AFB6E95"/>
    <w:rsid w:val="0AFC0FE9"/>
    <w:rsid w:val="0B0F6BA0"/>
    <w:rsid w:val="0CB22F9F"/>
    <w:rsid w:val="0D04699D"/>
    <w:rsid w:val="0D6E2F7E"/>
    <w:rsid w:val="0D8578D8"/>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8E6019"/>
    <w:rsid w:val="1CF97F0F"/>
    <w:rsid w:val="1D4463A1"/>
    <w:rsid w:val="1D4B3CD8"/>
    <w:rsid w:val="1D741B82"/>
    <w:rsid w:val="1D993B93"/>
    <w:rsid w:val="1DCF77D1"/>
    <w:rsid w:val="1E593CBF"/>
    <w:rsid w:val="1E643DF4"/>
    <w:rsid w:val="1F0C44A9"/>
    <w:rsid w:val="1F2567E1"/>
    <w:rsid w:val="20057CEF"/>
    <w:rsid w:val="20465AA4"/>
    <w:rsid w:val="22196FCD"/>
    <w:rsid w:val="224C670A"/>
    <w:rsid w:val="22CD3694"/>
    <w:rsid w:val="23216B2A"/>
    <w:rsid w:val="23C04B00"/>
    <w:rsid w:val="247B02CD"/>
    <w:rsid w:val="24BB21C6"/>
    <w:rsid w:val="2528127E"/>
    <w:rsid w:val="254F2086"/>
    <w:rsid w:val="25651C69"/>
    <w:rsid w:val="25C848F9"/>
    <w:rsid w:val="267172D1"/>
    <w:rsid w:val="271B665A"/>
    <w:rsid w:val="275C2A3E"/>
    <w:rsid w:val="27F929AE"/>
    <w:rsid w:val="282A0933"/>
    <w:rsid w:val="284F18F0"/>
    <w:rsid w:val="287B40C5"/>
    <w:rsid w:val="28CC3ACD"/>
    <w:rsid w:val="2982771F"/>
    <w:rsid w:val="29A33591"/>
    <w:rsid w:val="29B251D3"/>
    <w:rsid w:val="2AAD64E4"/>
    <w:rsid w:val="2AFB0DE3"/>
    <w:rsid w:val="2B3E39D0"/>
    <w:rsid w:val="2B453B10"/>
    <w:rsid w:val="2B7F4F49"/>
    <w:rsid w:val="2B931485"/>
    <w:rsid w:val="2C070555"/>
    <w:rsid w:val="2C316789"/>
    <w:rsid w:val="2C31774F"/>
    <w:rsid w:val="2C721EB1"/>
    <w:rsid w:val="2CC33441"/>
    <w:rsid w:val="2CDD42C9"/>
    <w:rsid w:val="2CF12E96"/>
    <w:rsid w:val="2DB24F69"/>
    <w:rsid w:val="30455344"/>
    <w:rsid w:val="30880E08"/>
    <w:rsid w:val="3090164F"/>
    <w:rsid w:val="314741B0"/>
    <w:rsid w:val="31527924"/>
    <w:rsid w:val="316D740E"/>
    <w:rsid w:val="31C22C15"/>
    <w:rsid w:val="31C9619C"/>
    <w:rsid w:val="31DC1E70"/>
    <w:rsid w:val="3213787A"/>
    <w:rsid w:val="32587733"/>
    <w:rsid w:val="32B2084A"/>
    <w:rsid w:val="32C96F9E"/>
    <w:rsid w:val="33FE55E5"/>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2018FF"/>
    <w:rsid w:val="3A3E4334"/>
    <w:rsid w:val="3A97095D"/>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AD4BD4"/>
    <w:rsid w:val="53CA641C"/>
    <w:rsid w:val="5417608F"/>
    <w:rsid w:val="541F0E41"/>
    <w:rsid w:val="54501E1B"/>
    <w:rsid w:val="5481060A"/>
    <w:rsid w:val="54B97243"/>
    <w:rsid w:val="556F065B"/>
    <w:rsid w:val="55D15919"/>
    <w:rsid w:val="56E70084"/>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950AFC"/>
    <w:rsid w:val="5BA0535F"/>
    <w:rsid w:val="5BF656EB"/>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B75EC0"/>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44C96"/>
    <w:rsid w:val="7C8578FA"/>
    <w:rsid w:val="7D7E6C3C"/>
    <w:rsid w:val="7D832549"/>
    <w:rsid w:val="7DE7672D"/>
    <w:rsid w:val="7E2343C3"/>
    <w:rsid w:val="7E3635C9"/>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4</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2021-02-20T02:30:45Z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