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北安养护分公司防疫物资采购项目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FYZB-2021-0146</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北安养护分公司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_Toc16362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_Toc16362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_Toc9399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_Toc9399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_Toc6621 </w:instrText>
      </w:r>
      <w:r>
        <w:rPr>
          <w:rFonts w:asciiTheme="minorEastAsia" w:hAnsiTheme="minorEastAsia" w:eastAsiaTheme="minorEastAsia"/>
          <w:color w:val="auto"/>
        </w:rPr>
        <w:fldChar w:fldCharType="separate"/>
      </w:r>
      <w:r>
        <w:rPr>
          <w:rFonts w:hint="eastAsia"/>
          <w:color w:val="auto"/>
        </w:rPr>
        <w:t>二、采购方式</w:t>
      </w:r>
      <w:r>
        <w:rPr>
          <w:color w:val="auto"/>
        </w:rPr>
        <w:tab/>
      </w:r>
      <w:r>
        <w:rPr>
          <w:color w:val="auto"/>
        </w:rPr>
        <w:fldChar w:fldCharType="begin"/>
      </w:r>
      <w:r>
        <w:rPr>
          <w:color w:val="auto"/>
        </w:rPr>
        <w:instrText xml:space="preserve"> PAGEREF _Toc6621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_Toc24694 </w:instrText>
      </w:r>
      <w:r>
        <w:rPr>
          <w:rFonts w:asciiTheme="minorEastAsia" w:hAnsiTheme="minorEastAsia" w:eastAsiaTheme="minorEastAsia"/>
          <w:color w:val="auto"/>
        </w:rPr>
        <w:fldChar w:fldCharType="separate"/>
      </w:r>
      <w:r>
        <w:rPr>
          <w:rFonts w:hint="eastAsia"/>
          <w:color w:val="auto"/>
        </w:rPr>
        <w:t>三、采购预算</w:t>
      </w:r>
      <w:r>
        <w:rPr>
          <w:color w:val="auto"/>
        </w:rPr>
        <w:tab/>
      </w:r>
      <w:r>
        <w:rPr>
          <w:color w:val="auto"/>
        </w:rPr>
        <w:fldChar w:fldCharType="begin"/>
      </w:r>
      <w:r>
        <w:rPr>
          <w:color w:val="auto"/>
        </w:rPr>
        <w:instrText xml:space="preserve"> PAGEREF _Toc24694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_Toc10365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_Toc10365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_Toc4904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_Toc4904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_Toc2132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_Toc2132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_Toc20725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_Toc20725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_Toc26516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_Toc26516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_Toc22376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_Toc22376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_Toc7496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_Toc7496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_Toc14916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_Toc14916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145806782"/>
      <w:bookmarkStart w:id="3" w:name="_Toc201565762"/>
      <w:bookmarkStart w:id="4" w:name="_Toc156585290"/>
      <w:bookmarkStart w:id="5" w:name="_Toc211570245"/>
      <w:bookmarkStart w:id="6" w:name="_Toc60537380"/>
    </w:p>
    <w:p>
      <w:pPr>
        <w:pStyle w:val="3"/>
        <w:rPr>
          <w:rFonts w:ascii="黑体"/>
          <w:color w:val="auto"/>
          <w:szCs w:val="32"/>
        </w:rPr>
      </w:pPr>
      <w:bookmarkStart w:id="7" w:name="_Toc16362"/>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1"/>
      <w:bookmarkStart w:id="10" w:name="OLE_LINK5"/>
      <w:bookmarkStart w:id="11" w:name="OLE_LINK6"/>
      <w:bookmarkStart w:id="12" w:name="OLE_LINK4"/>
      <w:r>
        <w:rPr>
          <w:rFonts w:hint="eastAsia" w:ascii="宋体" w:hAnsi="宋体" w:eastAsia="宋体" w:cs="宋体"/>
          <w:color w:val="auto"/>
          <w:sz w:val="24"/>
          <w:szCs w:val="24"/>
        </w:rPr>
        <w:t>我公司接受黑龙江省交投高速公路运营管理有限公司</w:t>
      </w:r>
      <w:r>
        <w:rPr>
          <w:rFonts w:hint="eastAsia" w:ascii="宋体" w:hAnsi="宋体" w:eastAsia="宋体" w:cs="宋体"/>
          <w:color w:val="auto"/>
          <w:sz w:val="24"/>
          <w:szCs w:val="24"/>
          <w:lang w:val="en-US" w:eastAsia="zh-CN"/>
        </w:rPr>
        <w:t>北安养护分公司</w:t>
      </w:r>
      <w:r>
        <w:rPr>
          <w:rFonts w:hint="eastAsia" w:ascii="宋体" w:hAnsi="宋体" w:eastAsia="宋体" w:cs="宋体"/>
          <w:color w:val="auto"/>
          <w:sz w:val="24"/>
          <w:szCs w:val="24"/>
        </w:rPr>
        <w:t>（以下称“采购人”）的委托，对</w:t>
      </w:r>
      <w:r>
        <w:rPr>
          <w:rFonts w:hint="eastAsia" w:ascii="宋体" w:hAnsi="宋体" w:eastAsia="宋体" w:cs="宋体"/>
          <w:color w:val="auto"/>
          <w:sz w:val="24"/>
          <w:szCs w:val="24"/>
          <w:lang w:val="en-US" w:eastAsia="zh-CN"/>
        </w:rPr>
        <w:t>黑龙江省交投高速公路运营管理有限公司北安养护分公司防疫物资采购项目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939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FYZB-2021-0146</w:t>
      </w:r>
    </w:p>
    <w:p>
      <w:pPr>
        <w:pStyle w:val="16"/>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eastAsia="宋体" w:cs="宋体"/>
          <w:color w:val="auto"/>
          <w:sz w:val="24"/>
          <w:szCs w:val="24"/>
          <w:lang w:val="en-US" w:eastAsia="zh-CN"/>
        </w:rPr>
        <w:t>黑龙江省交投高速公路运营管理有限公司北安养护分公司防疫物资采购项目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eastAsia="宋体" w:cs="宋体"/>
          <w:color w:val="auto"/>
          <w:sz w:val="24"/>
          <w:szCs w:val="24"/>
          <w:lang w:val="en-US" w:eastAsia="zh-CN"/>
        </w:rPr>
        <w:t>防疫物资采购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bookmarkStart w:id="14" w:name="_Toc6621"/>
      <w:r>
        <w:rPr>
          <w:rFonts w:hint="eastAsia" w:ascii="宋体" w:hAnsi="宋体" w:cs="宋体"/>
          <w:color w:val="auto"/>
        </w:rPr>
        <w:t>1.4付款方式</w:t>
      </w:r>
      <w:r>
        <w:rPr>
          <w:rFonts w:hint="eastAsia" w:cs="宋体"/>
          <w:color w:val="auto"/>
          <w:lang w:eastAsia="zh-CN"/>
        </w:rPr>
        <w:t>：</w:t>
      </w:r>
      <w:r>
        <w:rPr>
          <w:rFonts w:hint="eastAsia" w:ascii="宋体" w:hAnsi="宋体" w:cs="宋体"/>
          <w:color w:val="auto"/>
        </w:rPr>
        <w:t>货到验收合格后，乙方向甲方提供全额增值税专用发票后，15个工作日内一次性付清全款</w:t>
      </w:r>
      <w:r>
        <w:rPr>
          <w:rFonts w:hint="eastAsia" w:cs="宋体"/>
          <w:color w:val="auto"/>
          <w:lang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1.5交货期限：自合同签订起10日内</w:t>
      </w:r>
      <w:r>
        <w:rPr>
          <w:rFonts w:hint="eastAsia"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1.7质保期：一年。</w:t>
      </w:r>
    </w:p>
    <w:p>
      <w:pPr>
        <w:pStyle w:val="4"/>
        <w:pageBreakBefore w:val="0"/>
        <w:numPr>
          <w:ilvl w:val="0"/>
          <w:numId w:val="1"/>
        </w:numPr>
        <w:kinsoku/>
        <w:wordWrap/>
        <w:overflowPunct/>
        <w:topLinePunct w:val="0"/>
        <w:autoSpaceDE/>
        <w:autoSpaceDN/>
        <w:bidi w:val="0"/>
        <w:adjustRightInd/>
        <w:spacing w:line="360" w:lineRule="auto"/>
        <w:textAlignment w:val="auto"/>
        <w:rPr>
          <w:rFonts w:hint="eastAsia"/>
          <w:color w:val="auto"/>
        </w:rPr>
      </w:pP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1"/>
        </w:numPr>
        <w:kinsoku/>
        <w:wordWrap/>
        <w:overflowPunct/>
        <w:topLinePunct w:val="0"/>
        <w:autoSpaceDE/>
        <w:autoSpaceDN/>
        <w:bidi w:val="0"/>
        <w:adjustRightInd/>
        <w:spacing w:line="360" w:lineRule="auto"/>
        <w:ind w:left="0" w:leftChars="0" w:firstLine="0" w:firstLineChars="0"/>
        <w:textAlignment w:val="auto"/>
        <w:rPr>
          <w:rFonts w:hint="eastAsia"/>
          <w:color w:val="auto"/>
        </w:rPr>
      </w:pPr>
      <w:bookmarkStart w:id="15" w:name="_Toc24694"/>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3.1采购预算金额为18000.00元</w:t>
      </w:r>
      <w:r>
        <w:rPr>
          <w:rFonts w:hint="eastAsia" w:ascii="宋体" w:hAnsi="宋体"/>
          <w:color w:val="auto"/>
          <w:sz w:val="24"/>
        </w:rPr>
        <w:t>（意向供应商报价为</w:t>
      </w:r>
      <w:r>
        <w:rPr>
          <w:rFonts w:hint="eastAsia" w:ascii="宋体" w:hAnsi="宋体"/>
          <w:color w:val="auto"/>
          <w:sz w:val="24"/>
          <w:lang w:val="en-US" w:eastAsia="zh-CN"/>
        </w:rPr>
        <w:t>含税、货到现场</w:t>
      </w:r>
      <w:bookmarkStart w:id="24" w:name="_GoBack"/>
      <w:bookmarkEnd w:id="24"/>
      <w:r>
        <w:rPr>
          <w:rFonts w:hint="eastAsia" w:ascii="宋体" w:hAnsi="宋体"/>
          <w:color w:val="auto"/>
          <w:sz w:val="24"/>
          <w:lang w:val="en-US" w:eastAsia="zh-CN"/>
        </w:rPr>
        <w:t>的报价</w:t>
      </w:r>
      <w:r>
        <w:rPr>
          <w:rFonts w:hint="eastAsia" w:ascii="宋体" w:hAnsi="宋体"/>
          <w:color w:val="auto"/>
          <w:sz w:val="24"/>
        </w:rPr>
        <w:t>，开具增值税专用发票）</w:t>
      </w:r>
    </w:p>
    <w:p>
      <w:pPr>
        <w:pStyle w:val="4"/>
        <w:rPr>
          <w:color w:val="auto"/>
        </w:rPr>
      </w:pPr>
      <w:bookmarkStart w:id="16" w:name="_Toc10365"/>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snapToGrid w:val="0"/>
        <w:ind w:right="-58" w:firstLine="480" w:firstLineChars="200"/>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widowControl/>
        <w:wordWrap w:val="0"/>
        <w:ind w:firstLine="480"/>
        <w:jc w:val="left"/>
        <w:rPr>
          <w:rFonts w:ascii="宋体" w:hAnsi="宋体"/>
          <w:color w:val="auto"/>
          <w:kern w:val="0"/>
          <w:sz w:val="24"/>
        </w:rPr>
      </w:pPr>
      <w:r>
        <w:rPr>
          <w:rFonts w:hint="eastAsia" w:ascii="宋体" w:hAnsi="宋体"/>
          <w:color w:val="auto"/>
          <w:kern w:val="0"/>
          <w:sz w:val="24"/>
        </w:rPr>
        <w:t>4.4意向供应商不得存在下列不良状况或不良信用记录</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4.4.1被责令停业，暂扣或吊销执照；</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4904"/>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2132"/>
      <w:r>
        <w:rPr>
          <w:rFonts w:hint="eastAsia"/>
          <w:color w:val="auto"/>
          <w:lang w:val="en-US" w:eastAsia="zh-CN"/>
        </w:rPr>
        <w:t>六、投标保证金</w:t>
      </w:r>
      <w:bookmarkEnd w:id="18"/>
    </w:p>
    <w:p>
      <w:pPr>
        <w:snapToGrid w:val="0"/>
        <w:ind w:right="-58" w:firstLine="480" w:firstLineChars="200"/>
        <w:rPr>
          <w:rFonts w:hint="eastAsia"/>
          <w:color w:val="auto"/>
          <w:lang w:val="en-US" w:eastAsia="zh-CN"/>
        </w:rPr>
      </w:pPr>
      <w:bookmarkStart w:id="19" w:name="_Toc20725"/>
      <w:r>
        <w:rPr>
          <w:rFonts w:hint="eastAsia" w:ascii="宋体" w:hAnsi="宋体"/>
          <w:color w:val="auto"/>
          <w:sz w:val="24"/>
          <w:lang w:val="en-US" w:eastAsia="zh-CN"/>
        </w:rPr>
        <w:t>6.1采购保证金金额：本项目不收取保证金或保函。</w:t>
      </w:r>
    </w:p>
    <w:p>
      <w:pPr>
        <w:pStyle w:val="4"/>
        <w:rPr>
          <w:rFonts w:ascii="宋体" w:hAnsi="宋体"/>
          <w:color w:val="auto"/>
        </w:rPr>
      </w:pPr>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18000.00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tabs>
          <w:tab w:val="left" w:pos="8222"/>
        </w:tabs>
        <w:snapToGrid w:val="0"/>
        <w:ind w:right="-58"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tabs>
          <w:tab w:val="left" w:pos="8222"/>
        </w:tabs>
        <w:snapToGrid w:val="0"/>
        <w:ind w:right="-58" w:firstLine="720" w:firstLineChars="3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tabs>
          <w:tab w:val="left" w:pos="8222"/>
        </w:tabs>
        <w:snapToGrid w:val="0"/>
        <w:ind w:right="-58" w:firstLine="960" w:firstLineChars="4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tabs>
          <w:tab w:val="left" w:pos="8222"/>
        </w:tabs>
        <w:snapToGrid w:val="0"/>
        <w:ind w:right="-58" w:firstLine="960" w:firstLineChars="400"/>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2021年02月03日15时00分</w:t>
      </w:r>
      <w:r>
        <w:rPr>
          <w:rFonts w:hint="eastAsia" w:ascii="宋体" w:hAnsi="宋体"/>
          <w:color w:val="auto"/>
          <w:sz w:val="24"/>
        </w:rPr>
        <w:t>。</w:t>
      </w:r>
    </w:p>
    <w:p>
      <w:pPr>
        <w:pStyle w:val="2"/>
        <w:ind w:firstLine="480" w:firstLineChars="200"/>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ind w:firstLine="720" w:firstLineChars="300"/>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02</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日15时00分</w:t>
      </w:r>
      <w:r>
        <w:rPr>
          <w:rFonts w:hint="eastAsia" w:ascii="宋体" w:hAnsi="宋体"/>
          <w:color w:val="auto"/>
          <w:sz w:val="24"/>
          <w:szCs w:val="24"/>
        </w:rPr>
        <w:t>。</w:t>
      </w:r>
    </w:p>
    <w:p>
      <w:pPr>
        <w:pStyle w:val="4"/>
        <w:rPr>
          <w:rFonts w:ascii="宋体" w:hAnsi="宋体"/>
          <w:color w:val="auto"/>
        </w:rPr>
      </w:pPr>
      <w:bookmarkStart w:id="20" w:name="_Toc26516"/>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22376"/>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7496"/>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14916"/>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default" w:ascii="宋体" w:hAnsi="宋体" w:eastAsia="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址：北五支线三公里</w:t>
      </w:r>
    </w:p>
    <w:p>
      <w:pPr>
        <w:ind w:firstLine="480" w:firstLineChars="200"/>
        <w:rPr>
          <w:rFonts w:hint="default"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人：汤女士</w:t>
      </w:r>
    </w:p>
    <w:p>
      <w:pPr>
        <w:ind w:firstLine="480" w:firstLineChars="200"/>
        <w:rPr>
          <w:rFonts w:hint="default" w:ascii="宋体" w:hAnsi="宋体"/>
          <w:bCs/>
          <w:color w:val="auto"/>
          <w:sz w:val="24"/>
          <w:lang w:val="en-US" w:eastAsia="zh-CN"/>
        </w:rPr>
      </w:pPr>
      <w:r>
        <w:rPr>
          <w:rFonts w:hint="eastAsia" w:ascii="宋体" w:hAnsi="宋体" w:cs="Times New Roman"/>
          <w:color w:val="auto"/>
          <w:kern w:val="2"/>
          <w:sz w:val="24"/>
          <w:szCs w:val="24"/>
          <w:highlight w:val="none"/>
          <w:lang w:val="en-US" w:eastAsia="zh-CN" w:bidi="ar-SA"/>
        </w:rPr>
        <w:t>电   话：13846324999</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5CDC8"/>
    <w:multiLevelType w:val="singleLevel"/>
    <w:tmpl w:val="4DA5CDC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361D06"/>
    <w:rsid w:val="097E7EB6"/>
    <w:rsid w:val="09BE0CFF"/>
    <w:rsid w:val="09F21011"/>
    <w:rsid w:val="0A036413"/>
    <w:rsid w:val="0A151A38"/>
    <w:rsid w:val="0AC67AB0"/>
    <w:rsid w:val="0AD003D4"/>
    <w:rsid w:val="0AFB6E95"/>
    <w:rsid w:val="0AFC0FE9"/>
    <w:rsid w:val="0B0F6BA0"/>
    <w:rsid w:val="0B72576C"/>
    <w:rsid w:val="0B890D00"/>
    <w:rsid w:val="0CB22F9F"/>
    <w:rsid w:val="0D04699D"/>
    <w:rsid w:val="0D6E2F7E"/>
    <w:rsid w:val="0DB0753A"/>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C04B00"/>
    <w:rsid w:val="247B02CD"/>
    <w:rsid w:val="24BB21C6"/>
    <w:rsid w:val="2528127E"/>
    <w:rsid w:val="25651C69"/>
    <w:rsid w:val="267172D1"/>
    <w:rsid w:val="271B665A"/>
    <w:rsid w:val="275C2A3E"/>
    <w:rsid w:val="27F929AE"/>
    <w:rsid w:val="284F18F0"/>
    <w:rsid w:val="287B40C5"/>
    <w:rsid w:val="28CC3ACD"/>
    <w:rsid w:val="28E279A8"/>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2F3075C2"/>
    <w:rsid w:val="30455344"/>
    <w:rsid w:val="30880E08"/>
    <w:rsid w:val="3090164F"/>
    <w:rsid w:val="31527924"/>
    <w:rsid w:val="316D740E"/>
    <w:rsid w:val="31C22C15"/>
    <w:rsid w:val="31C9619C"/>
    <w:rsid w:val="31DC1E70"/>
    <w:rsid w:val="3213787A"/>
    <w:rsid w:val="32587733"/>
    <w:rsid w:val="32B2084A"/>
    <w:rsid w:val="32C96F9E"/>
    <w:rsid w:val="33233A67"/>
    <w:rsid w:val="34441005"/>
    <w:rsid w:val="3444478A"/>
    <w:rsid w:val="34722F2D"/>
    <w:rsid w:val="34842B29"/>
    <w:rsid w:val="348D5BA9"/>
    <w:rsid w:val="354A48D8"/>
    <w:rsid w:val="358B46E5"/>
    <w:rsid w:val="35FA6011"/>
    <w:rsid w:val="36E42BFC"/>
    <w:rsid w:val="37B51DAA"/>
    <w:rsid w:val="37BC545C"/>
    <w:rsid w:val="37C11A1F"/>
    <w:rsid w:val="38120073"/>
    <w:rsid w:val="38704E1B"/>
    <w:rsid w:val="390E4606"/>
    <w:rsid w:val="394A63F4"/>
    <w:rsid w:val="395E57A3"/>
    <w:rsid w:val="396E29BA"/>
    <w:rsid w:val="39DD5174"/>
    <w:rsid w:val="3A2018FF"/>
    <w:rsid w:val="3A3E4334"/>
    <w:rsid w:val="3A97095D"/>
    <w:rsid w:val="3AD13566"/>
    <w:rsid w:val="3B666A69"/>
    <w:rsid w:val="3B7D474A"/>
    <w:rsid w:val="3B8E4A64"/>
    <w:rsid w:val="3C3A22BF"/>
    <w:rsid w:val="3C6E113B"/>
    <w:rsid w:val="3D2573CB"/>
    <w:rsid w:val="3E207821"/>
    <w:rsid w:val="3EC66969"/>
    <w:rsid w:val="3F7F12B0"/>
    <w:rsid w:val="3F8F5FC0"/>
    <w:rsid w:val="3FDF6058"/>
    <w:rsid w:val="407B2222"/>
    <w:rsid w:val="40B95679"/>
    <w:rsid w:val="40D5519E"/>
    <w:rsid w:val="40F079F2"/>
    <w:rsid w:val="41401A13"/>
    <w:rsid w:val="415D65F6"/>
    <w:rsid w:val="422E1A71"/>
    <w:rsid w:val="42563CA8"/>
    <w:rsid w:val="426F1AEA"/>
    <w:rsid w:val="42C6063A"/>
    <w:rsid w:val="42F20A25"/>
    <w:rsid w:val="42F60848"/>
    <w:rsid w:val="43D047D4"/>
    <w:rsid w:val="454D639A"/>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B492AFF"/>
    <w:rsid w:val="4B9F3474"/>
    <w:rsid w:val="4BE160C6"/>
    <w:rsid w:val="4C4D06F4"/>
    <w:rsid w:val="4C8D584C"/>
    <w:rsid w:val="4CE3472C"/>
    <w:rsid w:val="4D0056B3"/>
    <w:rsid w:val="4D2F206F"/>
    <w:rsid w:val="4D3F38ED"/>
    <w:rsid w:val="4DB601C5"/>
    <w:rsid w:val="4E8A0C1E"/>
    <w:rsid w:val="4EA34834"/>
    <w:rsid w:val="4EB23ADD"/>
    <w:rsid w:val="4EB828B7"/>
    <w:rsid w:val="4EDB16B5"/>
    <w:rsid w:val="4F754E1E"/>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175DF9"/>
    <w:rsid w:val="5ABC482A"/>
    <w:rsid w:val="5B065AF2"/>
    <w:rsid w:val="5B095C93"/>
    <w:rsid w:val="5B1B373E"/>
    <w:rsid w:val="5B6D59CF"/>
    <w:rsid w:val="5BA0535F"/>
    <w:rsid w:val="5C001BCA"/>
    <w:rsid w:val="5C4B5263"/>
    <w:rsid w:val="5CEC05E9"/>
    <w:rsid w:val="5CEC2336"/>
    <w:rsid w:val="5CFE67E4"/>
    <w:rsid w:val="5D126703"/>
    <w:rsid w:val="5D660CD9"/>
    <w:rsid w:val="5DA908FF"/>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519B6"/>
    <w:rsid w:val="70D90545"/>
    <w:rsid w:val="70DA41D5"/>
    <w:rsid w:val="712E3765"/>
    <w:rsid w:val="71910455"/>
    <w:rsid w:val="72EC6F37"/>
    <w:rsid w:val="72FC7AD6"/>
    <w:rsid w:val="73247F6F"/>
    <w:rsid w:val="73436CEC"/>
    <w:rsid w:val="734B481E"/>
    <w:rsid w:val="73537459"/>
    <w:rsid w:val="73BC68FE"/>
    <w:rsid w:val="7471623A"/>
    <w:rsid w:val="74D32AEF"/>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9E84943"/>
    <w:rsid w:val="7A0C7971"/>
    <w:rsid w:val="7A362CBE"/>
    <w:rsid w:val="7A3E2E1D"/>
    <w:rsid w:val="7C2B5368"/>
    <w:rsid w:val="7C5D74ED"/>
    <w:rsid w:val="7C83609A"/>
    <w:rsid w:val="7C8578FA"/>
    <w:rsid w:val="7C9E3C44"/>
    <w:rsid w:val="7D7E6C3C"/>
    <w:rsid w:val="7DE7672D"/>
    <w:rsid w:val="7E2343C3"/>
    <w:rsid w:val="7E3635C9"/>
    <w:rsid w:val="7E595448"/>
    <w:rsid w:val="7E636C0A"/>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8</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2021-01-30T13:21:04Z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