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ascii="宋体" w:hAnsi="宋体"/>
          <w:b/>
          <w:sz w:val="48"/>
          <w:szCs w:val="48"/>
        </w:rPr>
      </w:pPr>
      <w:r>
        <w:rPr>
          <w:rFonts w:hint="eastAsia" w:ascii="宋体" w:hAnsi="宋体"/>
          <w:b/>
          <w:sz w:val="44"/>
          <w:szCs w:val="44"/>
        </w:rPr>
        <w:t>黑龙江省交投高速公路运营管理有限公司佳木斯养护分公司</w:t>
      </w:r>
      <w:r>
        <w:rPr>
          <w:rFonts w:hint="eastAsia" w:ascii="宋体" w:hAnsi="宋体"/>
          <w:b/>
          <w:sz w:val="44"/>
          <w:szCs w:val="44"/>
          <w:lang w:eastAsia="zh-CN"/>
        </w:rPr>
        <w:t>办公柜</w:t>
      </w:r>
      <w:r>
        <w:rPr>
          <w:rFonts w:hint="eastAsia" w:ascii="宋体" w:hAnsi="宋体"/>
          <w:b/>
          <w:sz w:val="44"/>
          <w:szCs w:val="44"/>
        </w:rPr>
        <w:t>采购</w:t>
      </w:r>
    </w:p>
    <w:p>
      <w:pPr>
        <w:autoSpaceDE w:val="0"/>
        <w:autoSpaceDN w:val="0"/>
        <w:adjustRightInd w:val="0"/>
        <w:spacing w:line="240" w:lineRule="auto"/>
        <w:jc w:val="center"/>
        <w:rPr>
          <w:rFonts w:ascii="宋体" w:hAnsi="宋体"/>
          <w:b/>
          <w:sz w:val="84"/>
          <w:szCs w:val="84"/>
        </w:rPr>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公 告</w:t>
      </w:r>
    </w:p>
    <w:p>
      <w:pPr>
        <w:jc w:val="center"/>
        <w:rPr>
          <w:rFonts w:ascii="宋体" w:hAnsi="宋体"/>
          <w:b/>
          <w:sz w:val="32"/>
          <w:szCs w:val="32"/>
        </w:rPr>
      </w:pPr>
    </w:p>
    <w:p>
      <w:pPr>
        <w:jc w:val="center"/>
        <w:rPr>
          <w:rFonts w:hint="default" w:ascii="宋体" w:hAnsi="宋体" w:eastAsia="宋体"/>
          <w:b/>
          <w:sz w:val="32"/>
          <w:szCs w:val="32"/>
          <w:lang w:val="en-US" w:eastAsia="zh-CN"/>
        </w:rPr>
      </w:pPr>
      <w:r>
        <w:rPr>
          <w:rFonts w:hint="eastAsia" w:ascii="宋体" w:hAnsi="宋体"/>
          <w:b/>
          <w:sz w:val="32"/>
          <w:szCs w:val="32"/>
        </w:rPr>
        <w:t>项目编号：BBLM-2020-10</w:t>
      </w:r>
      <w:r>
        <w:rPr>
          <w:rFonts w:hint="eastAsia" w:ascii="宋体" w:hAnsi="宋体"/>
          <w:b/>
          <w:sz w:val="32"/>
          <w:szCs w:val="32"/>
          <w:lang w:val="en-US" w:eastAsia="zh-CN"/>
        </w:rPr>
        <w:t>21</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采购人：黑龙江省交投高速公路运营管理有限公司佳木斯养护分公司</w:t>
      </w:r>
    </w:p>
    <w:p>
      <w:pPr>
        <w:spacing w:line="660" w:lineRule="exact"/>
        <w:jc w:val="center"/>
        <w:rPr>
          <w:rFonts w:ascii="宋体" w:hAnsi="宋体"/>
          <w:b/>
          <w:sz w:val="32"/>
          <w:szCs w:val="32"/>
        </w:rPr>
      </w:pPr>
      <w:r>
        <w:rPr>
          <w:rFonts w:hint="eastAsia" w:ascii="宋体" w:hAnsi="宋体"/>
          <w:b/>
          <w:sz w:val="32"/>
          <w:szCs w:val="32"/>
        </w:rPr>
        <w:t>二〇二〇年十二月</w:t>
      </w:r>
    </w:p>
    <w:p>
      <w:pPr>
        <w:snapToGrid w:val="0"/>
        <w:spacing w:beforeLines="5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"_Toc4140" </w:instrText>
      </w:r>
      <w: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"_Toc31069" </w:instrText>
      </w:r>
      <w:r>
        <w:fldChar w:fldCharType="separate"/>
      </w:r>
      <w:r>
        <w:rPr>
          <w:rFonts w:hint="eastAsia"/>
        </w:rPr>
        <w:t>二、采购方式：</w:t>
      </w:r>
      <w:r>
        <w:rPr>
          <w:rFonts w:hint="eastAsia" w:ascii="宋体" w:hAnsi="宋体"/>
          <w:bCs/>
        </w:rPr>
        <w:t>竞价采购（一次竞价）</w:t>
      </w:r>
      <w:r>
        <w:tab/>
      </w:r>
      <w:r>
        <w:fldChar w:fldCharType="begin"/>
      </w:r>
      <w:r>
        <w:instrText xml:space="preserve"> PAGEREF _Toc31069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"_Toc20267" </w:instrText>
      </w:r>
      <w: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"_Toc7248" </w:instrText>
      </w:r>
      <w: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fldChar w:fldCharType="end"/>
      </w:r>
    </w:p>
    <w:p>
      <w:pPr>
        <w:pStyle w:val="15"/>
        <w:tabs>
          <w:tab w:val="right" w:leader="dot" w:pos="8787"/>
          <w:tab w:val="clear" w:pos="8505"/>
        </w:tabs>
      </w:pPr>
      <w:r>
        <w:fldChar w:fldCharType="begin"/>
      </w:r>
      <w:r>
        <w:instrText xml:space="preserve"> HYPERLINK \l "_Toc297" </w:instrText>
      </w:r>
      <w: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"_Toc1524" </w:instrText>
      </w:r>
      <w:r>
        <w:fldChar w:fldCharType="separate"/>
      </w:r>
      <w:r>
        <w:t>六、采购保证金</w:t>
      </w:r>
      <w:r>
        <w:tab/>
      </w:r>
      <w:r>
        <w:fldChar w:fldCharType="begin"/>
      </w:r>
      <w:r>
        <w:instrText xml:space="preserve"> PAGEREF _Toc1524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"_Toc10578" </w:instrText>
      </w:r>
      <w:r>
        <w:fldChar w:fldCharType="separate"/>
      </w:r>
      <w:r>
        <w:rPr>
          <w:rFonts w:hint="eastAsia"/>
        </w:rPr>
        <w:t>七、竞价安排</w:t>
      </w:r>
      <w:r>
        <w:tab/>
      </w:r>
      <w:r>
        <w:fldChar w:fldCharType="begin"/>
      </w:r>
      <w:r>
        <w:instrText xml:space="preserve"> PAGEREF _Toc10578 </w:instrText>
      </w:r>
      <w:r>
        <w:fldChar w:fldCharType="separate"/>
      </w:r>
      <w:r>
        <w:t>4</w:t>
      </w:r>
      <w:r>
        <w:fldChar w:fldCharType="end"/>
      </w:r>
      <w:r>
        <w:fldChar w:fldCharType="end"/>
      </w:r>
    </w:p>
    <w:p>
      <w:pPr>
        <w:pStyle w:val="15"/>
        <w:tabs>
          <w:tab w:val="right" w:leader="dot" w:pos="8787"/>
          <w:tab w:val="clear" w:pos="8505"/>
        </w:tabs>
      </w:pPr>
      <w:r>
        <w:fldChar w:fldCharType="begin"/>
      </w:r>
      <w:r>
        <w:instrText xml:space="preserve"> HYPERLINK \l "_Toc6901" </w:instrText>
      </w:r>
      <w:r>
        <w:fldChar w:fldCharType="separate"/>
      </w:r>
      <w:r>
        <w:rPr>
          <w:rFonts w:hint="eastAsia"/>
        </w:rPr>
        <w:t>八、确定成交供应商</w:t>
      </w:r>
      <w:r>
        <w:tab/>
      </w:r>
      <w:r>
        <w:fldChar w:fldCharType="begin"/>
      </w:r>
      <w:r>
        <w:instrText xml:space="preserve"> PAGEREF _Toc6901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"_Toc8538" </w:instrText>
      </w:r>
      <w:r>
        <w:fldChar w:fldCharType="separate"/>
      </w:r>
      <w:r>
        <w:rPr>
          <w:rFonts w:hint="eastAsia"/>
        </w:rPr>
        <w:t>九、声明</w:t>
      </w:r>
      <w:r>
        <w:tab/>
      </w:r>
      <w:r>
        <w:fldChar w:fldCharType="begin"/>
      </w:r>
      <w:r>
        <w:instrText xml:space="preserve"> PAGEREF _Toc8538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"_Toc18091" </w:instrText>
      </w:r>
      <w:r>
        <w:fldChar w:fldCharType="separate"/>
      </w:r>
      <w:r>
        <w:rPr>
          <w:rFonts w:hint="eastAsia"/>
        </w:rPr>
        <w:t>十、发布公告的媒介</w:t>
      </w:r>
      <w:r>
        <w:tab/>
      </w:r>
      <w:r>
        <w:fldChar w:fldCharType="begin"/>
      </w:r>
      <w:r>
        <w:instrText xml:space="preserve"> PAGEREF _Toc18091 </w:instrText>
      </w:r>
      <w:r>
        <w:fldChar w:fldCharType="separate"/>
      </w:r>
      <w:r>
        <w:t>5</w:t>
      </w:r>
      <w:r>
        <w:fldChar w:fldCharType="end"/>
      </w:r>
      <w:r>
        <w:fldChar w:fldCharType="end"/>
      </w:r>
    </w:p>
    <w:p>
      <w:pPr>
        <w:pStyle w:val="15"/>
        <w:tabs>
          <w:tab w:val="right" w:leader="dot" w:pos="8787"/>
          <w:tab w:val="clear" w:pos="8505"/>
        </w:tabs>
      </w:pPr>
      <w:r>
        <w:fldChar w:fldCharType="begin"/>
      </w:r>
      <w:r>
        <w:instrText xml:space="preserve"> HYPERLINK \l "_Toc3561" </w:instrText>
      </w:r>
      <w:r>
        <w:fldChar w:fldCharType="separate"/>
      </w:r>
      <w:r>
        <w:rPr>
          <w:rFonts w:hint="eastAsia"/>
        </w:rPr>
        <w:t>十一、联系方式</w:t>
      </w:r>
      <w:r>
        <w:tab/>
      </w:r>
      <w:r>
        <w:fldChar w:fldCharType="begin"/>
      </w:r>
      <w:r>
        <w:instrText xml:space="preserve"> PAGEREF _Toc3561 </w:instrText>
      </w:r>
      <w:r>
        <w:fldChar w:fldCharType="separate"/>
      </w:r>
      <w:r>
        <w:t>5</w:t>
      </w:r>
      <w:r>
        <w:fldChar w:fldCharType="end"/>
      </w:r>
      <w: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45806782"/>
      <w:bookmarkStart w:id="2" w:name="_Toc156585290"/>
      <w:bookmarkStart w:id="3" w:name="_Toc201565762"/>
      <w:bookmarkStart w:id="4" w:name="_Toc211570245"/>
      <w:bookmarkStart w:id="5" w:name="_Toc60537380"/>
      <w:bookmarkStart w:id="6" w:name="_Toc185037690"/>
    </w:p>
    <w:p>
      <w:pPr>
        <w:pStyle w:val="4"/>
        <w:rPr>
          <w:rFonts w:ascii="黑体"/>
          <w:szCs w:val="32"/>
        </w:rPr>
      </w:pPr>
      <w:bookmarkStart w:id="7" w:name="_Toc16670"/>
      <w:r>
        <w:rPr>
          <w:rFonts w:hint="eastAsia"/>
        </w:rPr>
        <w:t>第一章  竞价采购公告</w:t>
      </w:r>
      <w:bookmarkEnd w:id="7"/>
    </w:p>
    <w:bookmarkEnd w:id="0"/>
    <w:p>
      <w:pPr>
        <w:pStyle w:val="16"/>
        <w:spacing w:before="0" w:beforeAutospacing="0" w:after="0" w:afterAutospacing="0"/>
        <w:ind w:firstLine="480"/>
        <w:rPr>
          <w:rFonts w:ascii="Times New Roman" w:hAnsi="Times New Roman" w:cs="Times New Roman"/>
          <w:sz w:val="21"/>
          <w:szCs w:val="21"/>
        </w:rPr>
      </w:pPr>
      <w:bookmarkStart w:id="8" w:name="OLE_LINK3"/>
      <w:bookmarkStart w:id="9" w:name="OLE_LINK5"/>
      <w:bookmarkStart w:id="10" w:name="OLE_LINK6"/>
      <w:bookmarkStart w:id="11" w:name="OLE_LINK4"/>
      <w:bookmarkStart w:id="12" w:name="OLE_LINK1"/>
      <w:r>
        <w:rPr>
          <w:rFonts w:hint="eastAsia"/>
        </w:rPr>
        <w:t>我公司接受</w:t>
      </w:r>
      <w:r>
        <w:rPr>
          <w:rFonts w:hint="eastAsia" w:ascii="宋体" w:hAnsi="宋体"/>
          <w:sz w:val="24"/>
        </w:rPr>
        <w:t>黑龙江省交投高速公路运营管理有限公司佳木斯养护分公司</w:t>
      </w:r>
      <w:r>
        <w:rPr>
          <w:rFonts w:hint="eastAsia"/>
        </w:rPr>
        <w:t>（以下称“采购人”）的委托，对黑龙江省交投高速公路运营管理有限公司佳木斯养护分公司</w:t>
      </w:r>
      <w:r>
        <w:rPr>
          <w:rFonts w:hint="eastAsia"/>
          <w:lang w:eastAsia="zh-CN"/>
        </w:rPr>
        <w:t>办公柜</w:t>
      </w:r>
      <w:r>
        <w:rPr>
          <w:rFonts w:hint="eastAsia"/>
        </w:rPr>
        <w:t>采购项目进行竞价采购，公告内容如下：</w:t>
      </w:r>
    </w:p>
    <w:p>
      <w:pPr>
        <w:pStyle w:val="5"/>
        <w:rPr>
          <w:rFonts w:ascii="宋体" w:hAnsi="宋体"/>
        </w:rPr>
      </w:pPr>
      <w:bookmarkStart w:id="13" w:name="_Toc4140"/>
      <w:r>
        <w:rPr>
          <w:rFonts w:hint="eastAsia"/>
        </w:rPr>
        <w:t>一、项目概况</w:t>
      </w:r>
      <w:bookmarkEnd w:id="13"/>
    </w:p>
    <w:p>
      <w:pPr>
        <w:snapToGrid w:val="0"/>
        <w:ind w:right="840" w:firstLine="480" w:firstLineChars="200"/>
        <w:rPr>
          <w:rFonts w:hint="default" w:ascii="宋体" w:hAnsi="宋体" w:eastAsia="宋体"/>
          <w:sz w:val="24"/>
          <w:lang w:val="en-US" w:eastAsia="zh-CN"/>
        </w:rPr>
      </w:pPr>
      <w:r>
        <w:rPr>
          <w:rFonts w:hint="eastAsia" w:ascii="宋体" w:hAnsi="宋体"/>
          <w:sz w:val="24"/>
        </w:rPr>
        <w:t>1.1项目编号：BBLM-2020-10</w:t>
      </w:r>
      <w:r>
        <w:rPr>
          <w:rFonts w:hint="eastAsia" w:ascii="宋体" w:hAnsi="宋体"/>
          <w:sz w:val="24"/>
          <w:lang w:val="en-US" w:eastAsia="zh-CN"/>
        </w:rPr>
        <w:t>21</w:t>
      </w:r>
    </w:p>
    <w:p>
      <w:pPr>
        <w:tabs>
          <w:tab w:val="left" w:pos="8789"/>
        </w:tabs>
        <w:snapToGrid w:val="0"/>
        <w:ind w:firstLine="480" w:firstLineChars="200"/>
        <w:rPr>
          <w:rFonts w:ascii="宋体" w:hAnsi="宋体"/>
          <w:sz w:val="24"/>
        </w:rPr>
      </w:pPr>
      <w:r>
        <w:rPr>
          <w:rFonts w:hint="eastAsia" w:ascii="宋体" w:hAnsi="宋体"/>
          <w:sz w:val="24"/>
        </w:rPr>
        <w:t>1.2项目名称：黑龙江省交投高速公路运营管理有限公司佳木斯养护分公司</w:t>
      </w:r>
      <w:r>
        <w:rPr>
          <w:rFonts w:hint="eastAsia" w:ascii="宋体" w:hAnsi="宋体"/>
          <w:sz w:val="24"/>
          <w:lang w:eastAsia="zh-CN"/>
        </w:rPr>
        <w:t>办公柜</w:t>
      </w:r>
      <w:r>
        <w:rPr>
          <w:rFonts w:hint="eastAsia" w:ascii="宋体" w:hAnsi="宋体"/>
          <w:sz w:val="24"/>
        </w:rPr>
        <w:t>采购</w:t>
      </w:r>
    </w:p>
    <w:p>
      <w:pPr>
        <w:pStyle w:val="16"/>
        <w:spacing w:before="0" w:beforeAutospacing="0" w:after="0" w:afterAutospacing="0"/>
        <w:ind w:firstLine="480"/>
      </w:pPr>
      <w:r>
        <w:rPr>
          <w:rFonts w:hint="eastAsia"/>
        </w:rPr>
        <w:t>1.3项目内容：</w:t>
      </w:r>
      <w:r>
        <w:rPr>
          <w:rFonts w:hint="eastAsia" w:ascii="宋体" w:hAnsi="宋体"/>
          <w:sz w:val="24"/>
          <w:lang w:eastAsia="zh-CN"/>
        </w:rPr>
        <w:t>办公柜</w:t>
      </w:r>
      <w:r>
        <w:rPr>
          <w:rFonts w:hint="eastAsia"/>
        </w:rPr>
        <w:t>等，内容详见附件</w:t>
      </w:r>
    </w:p>
    <w:p>
      <w:pPr>
        <w:pStyle w:val="16"/>
        <w:spacing w:before="0" w:beforeAutospacing="0" w:after="0" w:afterAutospacing="0"/>
        <w:ind w:firstLine="480"/>
        <w:rPr>
          <w:rFonts w:ascii="Times New Roman" w:hAnsi="Times New Roman"/>
          <w:sz w:val="21"/>
          <w:szCs w:val="21"/>
        </w:rPr>
      </w:pPr>
      <w:r>
        <w:rPr>
          <w:rFonts w:hint="eastAsia"/>
        </w:rPr>
        <w:t>1.4 付款方式：合同签订15日后甲方按照成交通知书内成交价格支付给乙方</w:t>
      </w:r>
    </w:p>
    <w:p>
      <w:pPr>
        <w:pStyle w:val="16"/>
        <w:spacing w:before="0" w:beforeAutospacing="0" w:after="0" w:afterAutospacing="0"/>
        <w:ind w:firstLine="480"/>
      </w:pPr>
      <w:r>
        <w:rPr>
          <w:rFonts w:hint="eastAsia"/>
        </w:rPr>
        <w:t>1.5 交货期限：一年内</w:t>
      </w:r>
    </w:p>
    <w:p>
      <w:pPr>
        <w:pStyle w:val="16"/>
        <w:spacing w:before="0" w:beforeAutospacing="0" w:after="0" w:afterAutospacing="0"/>
        <w:ind w:firstLine="480"/>
        <w:rPr>
          <w:rFonts w:ascii="Times New Roman" w:hAnsi="Times New Roman"/>
          <w:sz w:val="21"/>
          <w:szCs w:val="21"/>
        </w:rPr>
      </w:pPr>
      <w:r>
        <w:rPr>
          <w:rFonts w:hint="eastAsia"/>
        </w:rPr>
        <w:t>1.6 交货地点：采购人指定地点</w:t>
      </w:r>
    </w:p>
    <w:p>
      <w:pPr>
        <w:pStyle w:val="5"/>
        <w:rPr>
          <w:rFonts w:ascii="宋体" w:hAnsi="宋体"/>
        </w:rPr>
      </w:pPr>
      <w:bookmarkStart w:id="14" w:name="_Toc31069"/>
      <w:r>
        <w:rPr>
          <w:rFonts w:hint="eastAsia"/>
        </w:rPr>
        <w:t>二、采购方式：</w:t>
      </w:r>
      <w:r>
        <w:rPr>
          <w:rFonts w:hint="eastAsia" w:ascii="宋体" w:hAnsi="宋体"/>
          <w:b w:val="0"/>
          <w:bCs/>
          <w:color w:val="000000" w:themeColor="text1"/>
        </w:rPr>
        <w:t>竞价采购（一次竞价）</w:t>
      </w:r>
      <w:bookmarkEnd w:id="14"/>
    </w:p>
    <w:p>
      <w:pPr>
        <w:pStyle w:val="5"/>
      </w:pPr>
      <w:bookmarkStart w:id="15" w:name="_Toc20267"/>
      <w:r>
        <w:rPr>
          <w:rFonts w:hint="eastAsia"/>
        </w:rPr>
        <w:t>三、采购预算：</w:t>
      </w:r>
      <w:r>
        <w:rPr>
          <w:rFonts w:hint="eastAsia" w:ascii="宋体" w:hAnsi="宋体"/>
          <w:b w:val="0"/>
          <w:bCs/>
          <w:color w:val="000000" w:themeColor="text1"/>
          <w:lang w:val="en-US" w:eastAsia="zh-CN"/>
        </w:rPr>
        <w:t>147950.40</w:t>
      </w:r>
      <w:r>
        <w:rPr>
          <w:rFonts w:hint="eastAsia" w:ascii="宋体" w:hAnsi="宋体"/>
          <w:b w:val="0"/>
          <w:bCs/>
          <w:color w:val="000000" w:themeColor="text1"/>
        </w:rPr>
        <w:t>元</w:t>
      </w:r>
      <w:bookmarkEnd w:id="15"/>
    </w:p>
    <w:p>
      <w:pPr>
        <w:pStyle w:val="5"/>
      </w:pPr>
      <w:bookmarkStart w:id="16" w:name="_Toc724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pPr>
      <w:r>
        <w:rPr>
          <w:rFonts w:hint="eastAsia" w:ascii="宋体" w:hAnsi="宋体"/>
          <w:sz w:val="24"/>
        </w:rPr>
        <w:t>5.2采购文件不收费。</w:t>
      </w:r>
    </w:p>
    <w:bookmarkEnd w:id="1"/>
    <w:bookmarkEnd w:id="2"/>
    <w:bookmarkEnd w:id="3"/>
    <w:bookmarkEnd w:id="4"/>
    <w:bookmarkEnd w:id="5"/>
    <w:bookmarkEnd w:id="6"/>
    <w:bookmarkEnd w:id="8"/>
    <w:bookmarkEnd w:id="9"/>
    <w:bookmarkEnd w:id="10"/>
    <w:bookmarkEnd w:id="11"/>
    <w:bookmarkEnd w:id="12"/>
    <w:p>
      <w:pPr>
        <w:pStyle w:val="5"/>
      </w:pPr>
      <w:bookmarkStart w:id="18" w:name="_Toc1524"/>
      <w:bookmarkStart w:id="19" w:name="_Toc9876"/>
      <w:r>
        <w:t>六、采购保证金</w:t>
      </w:r>
      <w:bookmarkEnd w:id="18"/>
      <w:bookmarkEnd w:id="19"/>
    </w:p>
    <w:p>
      <w:pPr>
        <w:pStyle w:val="16"/>
        <w:spacing w:before="0" w:beforeAutospacing="0" w:after="0" w:afterAutospacing="0"/>
        <w:ind w:firstLine="480"/>
      </w:pPr>
      <w:r>
        <w:t>6.1采购保证金金额：</w:t>
      </w:r>
      <w:r>
        <w:rPr>
          <w:rFonts w:hint="eastAsia"/>
          <w:lang w:val="en-US" w:eastAsia="zh-CN"/>
        </w:rPr>
        <w:t>1400</w:t>
      </w:r>
      <w:r>
        <w:rPr>
          <w:rFonts w:hint="eastAsia"/>
          <w:bCs/>
        </w:rPr>
        <w:t>.00</w:t>
      </w:r>
      <w:r>
        <w:t>元人民币（大写：</w:t>
      </w:r>
      <w:r>
        <w:rPr>
          <w:rFonts w:hint="eastAsia"/>
          <w:lang w:eastAsia="zh-CN"/>
        </w:rPr>
        <w:t>壹仟肆佰</w:t>
      </w:r>
      <w:r>
        <w:rPr>
          <w:rFonts w:hint="eastAsia"/>
        </w:rPr>
        <w:t>元</w:t>
      </w:r>
      <w:r>
        <w:t>整）</w:t>
      </w:r>
    </w:p>
    <w:p>
      <w:pPr>
        <w:pStyle w:val="16"/>
        <w:spacing w:before="0" w:beforeAutospacing="0" w:after="0" w:afterAutospacing="0"/>
        <w:ind w:firstLine="480"/>
      </w:pPr>
      <w:r>
        <w:t>6.2采购保证金到账截止时间：2020年</w:t>
      </w:r>
      <w:r>
        <w:rPr>
          <w:rFonts w:hint="eastAsia"/>
          <w:highlight w:val="none"/>
        </w:rPr>
        <w:t>12</w:t>
      </w:r>
      <w:r>
        <w:rPr>
          <w:highlight w:val="none"/>
        </w:rPr>
        <w:t>月</w:t>
      </w:r>
      <w:r>
        <w:rPr>
          <w:rFonts w:hint="eastAsia"/>
          <w:highlight w:val="none"/>
        </w:rPr>
        <w:t>14</w:t>
      </w:r>
      <w:r>
        <w:rPr>
          <w:highlight w:val="none"/>
        </w:rPr>
        <w:t>日</w:t>
      </w:r>
      <w:r>
        <w:rPr>
          <w:rFonts w:hint="eastAsia"/>
        </w:rPr>
        <w:t>15</w:t>
      </w:r>
      <w:r>
        <w:t>:00前</w:t>
      </w:r>
    </w:p>
    <w:p>
      <w:pPr>
        <w:pStyle w:val="16"/>
        <w:spacing w:before="0" w:beforeAutospacing="0" w:after="0" w:afterAutospacing="0"/>
        <w:ind w:firstLine="480"/>
      </w:pPr>
      <w:r>
        <w:t>6.3采购保证金交纳方式：</w:t>
      </w:r>
    </w:p>
    <w:p>
      <w:pPr>
        <w:pStyle w:val="16"/>
        <w:spacing w:before="0" w:beforeAutospacing="0" w:after="0" w:afterAutospacing="0"/>
        <w:ind w:firstLine="480"/>
      </w:pPr>
      <w:r>
        <w:t>户名：黑龙江北部联盟控股集团股份有限公司</w:t>
      </w:r>
    </w:p>
    <w:p>
      <w:pPr>
        <w:pStyle w:val="16"/>
        <w:spacing w:before="0" w:beforeAutospacing="0" w:after="0" w:afterAutospacing="0"/>
        <w:ind w:firstLine="480"/>
      </w:pPr>
      <w:r>
        <w:t>账号：5622 3010 0100 0084 62；</w:t>
      </w:r>
    </w:p>
    <w:p>
      <w:pPr>
        <w:pStyle w:val="16"/>
        <w:spacing w:before="0" w:beforeAutospacing="0" w:after="0" w:afterAutospacing="0"/>
        <w:ind w:firstLine="480"/>
      </w:pPr>
      <w:r>
        <w:t>开户行：兴业银行股份有限公司哈尔滨哈西大街支行。</w:t>
      </w:r>
    </w:p>
    <w:p>
      <w:pPr>
        <w:pStyle w:val="16"/>
        <w:spacing w:before="0" w:beforeAutospacing="0" w:after="0" w:afterAutospacing="0"/>
        <w:ind w:firstLine="480"/>
      </w:pPr>
      <w:r>
        <w:rPr>
          <w:rFonts w:hint="eastAsia"/>
        </w:rPr>
        <w:t>联行号：309261000245</w:t>
      </w:r>
    </w:p>
    <w:p>
      <w:pPr>
        <w:pStyle w:val="5"/>
        <w:rPr>
          <w:rFonts w:ascii="宋体" w:hAnsi="宋体" w:cs="宋体"/>
        </w:rPr>
      </w:pPr>
      <w:bookmarkStart w:id="20" w:name="_Toc21757"/>
      <w:r>
        <w:rPr>
          <w:rFonts w:ascii="宋体" w:hAnsi="宋体" w:cs="宋体"/>
        </w:rPr>
        <w:t>注：意向供应商应当通过会员注册时绑定的银行账户</w:t>
      </w:r>
      <w:r>
        <w:rPr>
          <w:rFonts w:hint="eastAsia" w:ascii="宋体" w:hAnsi="宋体" w:cs="宋体"/>
        </w:rPr>
        <w:t>（供应商基本账户）</w:t>
      </w:r>
      <w:r>
        <w:rPr>
          <w:rFonts w:ascii="宋体" w:hAnsi="宋体" w:cs="宋体"/>
        </w:rPr>
        <w:t>，采取网上银行支付、手机银行支付或银行柜台转账的方式，将采购保证金按时足额汇入黑龙江北部联盟控股集团股份有限公司的银行账户</w:t>
      </w:r>
      <w:r>
        <w:rPr>
          <w:rFonts w:hint="eastAsia" w:ascii="宋体" w:hAnsi="宋体" w:cs="宋体"/>
        </w:rPr>
        <w:t>，汇款时备注项目编号。</w:t>
      </w:r>
      <w:r>
        <w:rPr>
          <w:rFonts w:ascii="宋体" w:hAnsi="宋体" w:cs="宋体"/>
        </w:rPr>
        <w:t>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20"/>
    </w:p>
    <w:p>
      <w:pPr>
        <w:pStyle w:val="5"/>
        <w:rPr>
          <w:rFonts w:ascii="宋体" w:hAnsi="宋体"/>
        </w:rPr>
      </w:pPr>
      <w:bookmarkStart w:id="21" w:name="_Toc10578"/>
      <w:r>
        <w:rPr>
          <w:rFonts w:hint="eastAsia"/>
        </w:rPr>
        <w:t>七、竞价安排</w:t>
      </w:r>
      <w:bookmarkEnd w:id="21"/>
    </w:p>
    <w:p>
      <w:pPr>
        <w:snapToGrid w:val="0"/>
        <w:ind w:right="840" w:firstLine="480" w:firstLineChars="200"/>
        <w:rPr>
          <w:rFonts w:ascii="宋体" w:hAnsi="宋体"/>
          <w:color w:val="000000" w:themeColor="text1"/>
          <w:sz w:val="24"/>
        </w:rPr>
      </w:pPr>
      <w:r>
        <w:rPr>
          <w:rFonts w:hint="eastAsia" w:ascii="宋体" w:hAnsi="宋体"/>
          <w:sz w:val="24"/>
        </w:rPr>
        <w:t>7.1竞价方式</w:t>
      </w:r>
      <w:r>
        <w:rPr>
          <w:rFonts w:hint="eastAsia" w:ascii="宋体" w:hAnsi="宋体"/>
          <w:color w:val="000000" w:themeColor="text1"/>
          <w:sz w:val="24"/>
        </w:rPr>
        <w:t>：一次报价；</w:t>
      </w:r>
    </w:p>
    <w:p>
      <w:pPr>
        <w:pStyle w:val="6"/>
        <w:ind w:firstLine="480"/>
        <w:rPr>
          <w:rFonts w:ascii="宋体" w:hAnsi="宋体"/>
          <w:sz w:val="24"/>
        </w:rPr>
      </w:pPr>
      <w:r>
        <w:rPr>
          <w:rFonts w:hint="eastAsia" w:ascii="宋体" w:hAnsi="宋体"/>
          <w:sz w:val="24"/>
        </w:rPr>
        <w:t>7.2报价价格区</w:t>
      </w:r>
      <w:r>
        <w:rPr>
          <w:rFonts w:hint="eastAsia" w:ascii="宋体" w:hAnsi="宋体"/>
          <w:color w:val="000000" w:themeColor="text1"/>
          <w:sz w:val="24"/>
        </w:rPr>
        <w:t>间:价格上限为</w:t>
      </w:r>
      <w:r>
        <w:rPr>
          <w:rFonts w:hint="eastAsia" w:ascii="宋体" w:hAnsi="宋体"/>
          <w:color w:val="000000" w:themeColor="text1"/>
          <w:sz w:val="24"/>
          <w:lang w:val="en-US" w:eastAsia="zh-CN"/>
        </w:rPr>
        <w:t>147950.40</w:t>
      </w:r>
      <w:r>
        <w:rPr>
          <w:rFonts w:hint="eastAsia" w:ascii="宋体" w:hAnsi="宋体"/>
          <w:color w:val="000000" w:themeColor="text1"/>
          <w:sz w:val="24"/>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7.3报名方式和截止时间</w:t>
      </w:r>
    </w:p>
    <w:p>
      <w:pPr>
        <w:tabs>
          <w:tab w:val="left" w:pos="8222"/>
        </w:tabs>
        <w:snapToGrid w:val="0"/>
        <w:ind w:right="-58" w:firstLine="720" w:firstLineChars="300"/>
        <w:rPr>
          <w:rFonts w:ascii="宋体" w:hAnsi="宋体"/>
          <w:sz w:val="24"/>
        </w:rPr>
      </w:pPr>
      <w:r>
        <w:rPr>
          <w:rFonts w:hint="eastAsia" w:ascii="宋体" w:hAnsi="宋体"/>
          <w:sz w:val="24"/>
        </w:rPr>
        <w:t>7.3.1通过“平安城科产业互联网平台”（网址：https://www.pauct.com/）进行报名。经采购人对主体资格（企业规模、营业执照等）与资信证明材料审核通过，方可参与本次竞价招标。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7.3.2报名文件提交方式：</w:t>
      </w:r>
    </w:p>
    <w:p>
      <w:pPr>
        <w:tabs>
          <w:tab w:val="left" w:pos="8222"/>
        </w:tabs>
        <w:snapToGrid w:val="0"/>
        <w:ind w:right="-58" w:firstLine="960" w:firstLineChars="400"/>
        <w:rPr>
          <w:rFonts w:ascii="宋体" w:hAnsi="宋体"/>
          <w:sz w:val="24"/>
        </w:rPr>
      </w:pPr>
      <w:r>
        <w:rPr>
          <w:rFonts w:hint="eastAsia" w:ascii="宋体" w:hAnsi="宋体"/>
          <w:sz w:val="24"/>
        </w:rPr>
        <w:t>7.3.2.1线上提交加盖公章的营业执照、法人身份证的电子版扫描件。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rPr>
        <w:t>7.3.2.2线上报名截止时间：2020年12月11日15时00分。</w:t>
      </w:r>
    </w:p>
    <w:p>
      <w:pPr>
        <w:pStyle w:val="8"/>
        <w:ind w:firstLine="480" w:firstLineChars="200"/>
        <w:rPr>
          <w:rFonts w:ascii="宋体" w:hAnsi="宋体"/>
          <w:sz w:val="24"/>
          <w:szCs w:val="24"/>
        </w:rPr>
      </w:pPr>
      <w:r>
        <w:rPr>
          <w:rFonts w:hint="eastAsia" w:ascii="宋体" w:hAnsi="宋体"/>
          <w:sz w:val="24"/>
          <w:szCs w:val="24"/>
        </w:rPr>
        <w:t>7.4报价方式和截止时间</w:t>
      </w:r>
    </w:p>
    <w:p>
      <w:pPr>
        <w:pStyle w:val="8"/>
        <w:ind w:firstLine="720" w:firstLineChars="300"/>
        <w:rPr>
          <w:rFonts w:ascii="宋体" w:hAnsi="宋体"/>
          <w:sz w:val="24"/>
          <w:szCs w:val="24"/>
        </w:rPr>
      </w:pPr>
      <w:r>
        <w:rPr>
          <w:rFonts w:hint="eastAsia" w:ascii="宋体" w:hAnsi="宋体"/>
          <w:sz w:val="24"/>
          <w:szCs w:val="24"/>
        </w:rPr>
        <w:t>7.4.1本次报价需在“平安城科产业互联网平台”上进行，未完成平台报价的供应商将视为放弃报价资格。</w:t>
      </w:r>
    </w:p>
    <w:p>
      <w:pPr>
        <w:pStyle w:val="8"/>
        <w:ind w:firstLine="720" w:firstLineChars="300"/>
      </w:pPr>
      <w:r>
        <w:rPr>
          <w:rFonts w:hint="eastAsia" w:ascii="宋体" w:hAnsi="宋体"/>
          <w:sz w:val="24"/>
          <w:szCs w:val="24"/>
        </w:rPr>
        <w:t>7.4.2报价文件提交截止时间：2020年12月14日15时00分。</w:t>
      </w:r>
    </w:p>
    <w:p>
      <w:pPr>
        <w:pStyle w:val="5"/>
        <w:rPr>
          <w:rFonts w:ascii="宋体" w:hAnsi="宋体"/>
        </w:rPr>
      </w:pPr>
      <w:bookmarkStart w:id="22" w:name="_Toc6901"/>
      <w:r>
        <w:rPr>
          <w:rFonts w:hint="eastAsia"/>
        </w:rPr>
        <w:t>八、确定成交供应商</w:t>
      </w:r>
      <w:bookmarkEnd w:id="22"/>
    </w:p>
    <w:p>
      <w:pPr>
        <w:widowControl/>
        <w:adjustRightInd w:val="0"/>
        <w:snapToGrid w:val="0"/>
        <w:spacing w:line="336" w:lineRule="auto"/>
        <w:ind w:firstLine="480"/>
        <w:jc w:val="left"/>
        <w:rPr>
          <w:rFonts w:ascii="宋体" w:hAnsi="宋体"/>
          <w:kern w:val="0"/>
          <w:sz w:val="24"/>
        </w:rPr>
      </w:pPr>
      <w:r>
        <w:rPr>
          <w:rFonts w:hint="eastAsia" w:ascii="宋体" w:hAnsi="宋体"/>
          <w:sz w:val="24"/>
        </w:rPr>
        <w:t>8.1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3" w:name="_Toc8538"/>
      <w:r>
        <w:rPr>
          <w:rFonts w:hint="eastAsia"/>
        </w:rPr>
        <w:t>九、声明</w:t>
      </w:r>
      <w:bookmarkEnd w:id="23"/>
    </w:p>
    <w:p>
      <w:pPr>
        <w:snapToGrid w:val="0"/>
        <w:ind w:right="-58" w:firstLine="480" w:firstLineChars="200"/>
        <w:rPr>
          <w:rFonts w:ascii="宋体" w:hAnsi="宋体"/>
          <w:bCs/>
          <w:sz w:val="24"/>
        </w:rPr>
      </w:pPr>
      <w:r>
        <w:rPr>
          <w:rFonts w:hint="eastAsia" w:ascii="宋体" w:hAnsi="宋体"/>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rPr>
        <w:t xml:space="preserve">9.3由于供货不及时给采购方造成的损失，供应方应根据采购方所造成的损失给与全部赔偿。 </w:t>
      </w:r>
    </w:p>
    <w:p>
      <w:pPr>
        <w:pStyle w:val="5"/>
      </w:pPr>
      <w:bookmarkStart w:id="24" w:name="_Toc18091"/>
      <w:r>
        <w:rPr>
          <w:rFonts w:hint="eastAsia"/>
        </w:rPr>
        <w:t>十、发布公告的媒介</w:t>
      </w:r>
      <w:bookmarkEnd w:id="24"/>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5" w:name="_Toc3561"/>
      <w:r>
        <w:rPr>
          <w:rFonts w:hint="eastAsia"/>
        </w:rPr>
        <w:t>十一、联系方式</w:t>
      </w:r>
      <w:bookmarkEnd w:id="25"/>
    </w:p>
    <w:p>
      <w:pPr>
        <w:snapToGrid w:val="0"/>
        <w:ind w:right="-58" w:firstLine="480" w:firstLineChars="200"/>
        <w:rPr>
          <w:rFonts w:ascii="宋体" w:hAnsi="宋体"/>
          <w:bCs/>
          <w:sz w:val="24"/>
        </w:rPr>
      </w:pPr>
      <w:bookmarkStart w:id="26" w:name="_Hlk530683232"/>
      <w:bookmarkStart w:id="27" w:name="_Toc418502404"/>
      <w:r>
        <w:rPr>
          <w:rFonts w:hint="eastAsia" w:ascii="宋体" w:hAnsi="宋体"/>
          <w:bCs/>
          <w:sz w:val="24"/>
        </w:rPr>
        <w:t>采 购 人：黑龙江省交投高速公路运营管理有限公司佳木斯养护分公司</w:t>
      </w:r>
    </w:p>
    <w:p>
      <w:pPr>
        <w:snapToGrid w:val="0"/>
        <w:ind w:right="-58" w:firstLine="480" w:firstLineChars="200"/>
        <w:rPr>
          <w:rFonts w:ascii="宋体" w:hAnsi="宋体"/>
          <w:bCs/>
          <w:sz w:val="24"/>
        </w:rPr>
      </w:pPr>
      <w:r>
        <w:rPr>
          <w:rFonts w:hint="eastAsia" w:ascii="宋体" w:hAnsi="宋体"/>
          <w:bCs/>
          <w:sz w:val="24"/>
        </w:rPr>
        <w:t>地   址：佳木斯市红旗路北端松花江大桥南岸</w:t>
      </w:r>
    </w:p>
    <w:p>
      <w:pPr>
        <w:snapToGrid w:val="0"/>
        <w:ind w:right="-58" w:firstLine="480" w:firstLineChars="200"/>
        <w:rPr>
          <w:rFonts w:ascii="宋体" w:hAnsi="宋体"/>
          <w:bCs/>
          <w:sz w:val="24"/>
        </w:rPr>
      </w:pPr>
      <w:r>
        <w:rPr>
          <w:rFonts w:hint="eastAsia" w:ascii="宋体" w:hAnsi="宋体"/>
          <w:bCs/>
          <w:sz w:val="24"/>
        </w:rPr>
        <w:t>联 系 人：关盛洪</w:t>
      </w:r>
    </w:p>
    <w:p>
      <w:pPr>
        <w:snapToGrid w:val="0"/>
        <w:ind w:right="-58" w:firstLine="480" w:firstLineChars="200"/>
        <w:rPr>
          <w:rFonts w:ascii="宋体" w:hAnsi="宋体"/>
          <w:bCs/>
          <w:sz w:val="24"/>
        </w:rPr>
      </w:pPr>
      <w:r>
        <w:rPr>
          <w:rFonts w:hint="eastAsia" w:ascii="宋体" w:hAnsi="宋体"/>
          <w:bCs/>
          <w:sz w:val="24"/>
        </w:rPr>
        <w:t>电   话：18345479666</w:t>
      </w:r>
      <w:bookmarkStart w:id="28" w:name="_GoBack"/>
      <w:bookmarkEnd w:id="28"/>
    </w:p>
    <w:p>
      <w:pPr>
        <w:pStyle w:val="2"/>
        <w:ind w:firstLine="420"/>
      </w:pPr>
    </w:p>
    <w:p>
      <w:pPr>
        <w:snapToGrid w:val="0"/>
        <w:ind w:right="-58" w:firstLine="480" w:firstLineChars="200"/>
        <w:rPr>
          <w:rFonts w:ascii="宋体" w:hAnsi="宋体"/>
          <w:bCs/>
          <w:sz w:val="24"/>
        </w:rPr>
      </w:pPr>
      <w:r>
        <w:rPr>
          <w:rFonts w:hint="eastAsia" w:ascii="宋体" w:hAnsi="宋体"/>
          <w:bCs/>
          <w:sz w:val="24"/>
        </w:rPr>
        <w:t>代理机构：黑龙江北部联盟控股集团股份有限公司</w:t>
      </w:r>
    </w:p>
    <w:p>
      <w:pPr>
        <w:snapToGrid w:val="0"/>
        <w:ind w:right="-58" w:firstLine="480" w:firstLineChars="200"/>
        <w:rPr>
          <w:rFonts w:ascii="宋体" w:hAnsi="宋体"/>
          <w:bCs/>
          <w:sz w:val="24"/>
        </w:rPr>
      </w:pPr>
      <w:r>
        <w:rPr>
          <w:rFonts w:hint="eastAsia" w:ascii="宋体" w:hAnsi="宋体"/>
          <w:bCs/>
          <w:sz w:val="24"/>
        </w:rPr>
        <w:t>地    址：哈尔滨市香坊区香电街16号</w:t>
      </w:r>
    </w:p>
    <w:p>
      <w:pPr>
        <w:snapToGrid w:val="0"/>
        <w:ind w:right="-58" w:firstLine="480" w:firstLineChars="200"/>
        <w:rPr>
          <w:rFonts w:ascii="宋体" w:hAnsi="宋体"/>
          <w:bCs/>
          <w:sz w:val="24"/>
        </w:rPr>
      </w:pPr>
      <w:r>
        <w:rPr>
          <w:rFonts w:hint="eastAsia" w:ascii="宋体" w:hAnsi="宋体"/>
          <w:bCs/>
          <w:sz w:val="24"/>
        </w:rPr>
        <w:t>联 系 人：</w:t>
      </w:r>
      <w:r>
        <w:rPr>
          <w:rFonts w:hint="eastAsia" w:ascii="宋体" w:hAnsi="宋体"/>
          <w:bCs/>
          <w:sz w:val="24"/>
          <w:lang w:eastAsia="zh-CN"/>
        </w:rPr>
        <w:t>葛</w:t>
      </w:r>
      <w:r>
        <w:rPr>
          <w:rFonts w:hint="eastAsia" w:ascii="宋体" w:hAnsi="宋体"/>
          <w:bCs/>
          <w:sz w:val="24"/>
        </w:rPr>
        <w:t>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rPr>
        <w:t>电    话：0451-86970055</w:t>
      </w:r>
      <w:bookmarkEnd w:id="26"/>
      <w:bookmarkEnd w:id="27"/>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26C83"/>
    <w:rsid w:val="0004548F"/>
    <w:rsid w:val="001A31F1"/>
    <w:rsid w:val="001E07B7"/>
    <w:rsid w:val="00272E0B"/>
    <w:rsid w:val="002C3669"/>
    <w:rsid w:val="00392D17"/>
    <w:rsid w:val="003E6FDA"/>
    <w:rsid w:val="00583C69"/>
    <w:rsid w:val="005C7F9B"/>
    <w:rsid w:val="00623F6B"/>
    <w:rsid w:val="00675004"/>
    <w:rsid w:val="006804A1"/>
    <w:rsid w:val="006B7C51"/>
    <w:rsid w:val="00712C38"/>
    <w:rsid w:val="007270D2"/>
    <w:rsid w:val="007D4CF8"/>
    <w:rsid w:val="007D5413"/>
    <w:rsid w:val="0097160D"/>
    <w:rsid w:val="00A03B26"/>
    <w:rsid w:val="00B54BC7"/>
    <w:rsid w:val="00B55424"/>
    <w:rsid w:val="00BA1D00"/>
    <w:rsid w:val="00C22238"/>
    <w:rsid w:val="00C30EBB"/>
    <w:rsid w:val="00CD71C3"/>
    <w:rsid w:val="00F54D41"/>
    <w:rsid w:val="00F64226"/>
    <w:rsid w:val="00F76B44"/>
    <w:rsid w:val="00FA1BB7"/>
    <w:rsid w:val="01441CE1"/>
    <w:rsid w:val="019D5F80"/>
    <w:rsid w:val="01AD3BEC"/>
    <w:rsid w:val="0205250F"/>
    <w:rsid w:val="02433859"/>
    <w:rsid w:val="024A0A7B"/>
    <w:rsid w:val="02CB2ECE"/>
    <w:rsid w:val="03910237"/>
    <w:rsid w:val="04655ECF"/>
    <w:rsid w:val="05CE5594"/>
    <w:rsid w:val="060222F5"/>
    <w:rsid w:val="06275190"/>
    <w:rsid w:val="06A145E6"/>
    <w:rsid w:val="07DC064A"/>
    <w:rsid w:val="07ED24EE"/>
    <w:rsid w:val="08597BF8"/>
    <w:rsid w:val="090B06D7"/>
    <w:rsid w:val="097E7EB6"/>
    <w:rsid w:val="09F21011"/>
    <w:rsid w:val="0A036413"/>
    <w:rsid w:val="0A151A38"/>
    <w:rsid w:val="0AC67AB0"/>
    <w:rsid w:val="0AD003D4"/>
    <w:rsid w:val="0AFB6E95"/>
    <w:rsid w:val="0AFC0FE9"/>
    <w:rsid w:val="0B0F6BA0"/>
    <w:rsid w:val="0C4211A7"/>
    <w:rsid w:val="0D04699D"/>
    <w:rsid w:val="0D6E2F7E"/>
    <w:rsid w:val="0DB12F8E"/>
    <w:rsid w:val="0DEE47C5"/>
    <w:rsid w:val="0EAF2BB4"/>
    <w:rsid w:val="0ED452BB"/>
    <w:rsid w:val="0F31425F"/>
    <w:rsid w:val="0F6415E1"/>
    <w:rsid w:val="0FD715EA"/>
    <w:rsid w:val="10AC4B18"/>
    <w:rsid w:val="10EA45B9"/>
    <w:rsid w:val="121E4F8B"/>
    <w:rsid w:val="12621615"/>
    <w:rsid w:val="12A40493"/>
    <w:rsid w:val="12D40CE1"/>
    <w:rsid w:val="12F00406"/>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725E08"/>
    <w:rsid w:val="1C8E6019"/>
    <w:rsid w:val="1CF97F0F"/>
    <w:rsid w:val="1D4463A1"/>
    <w:rsid w:val="1D4B3CD8"/>
    <w:rsid w:val="1D741B82"/>
    <w:rsid w:val="1DCF77D1"/>
    <w:rsid w:val="1E2B5F44"/>
    <w:rsid w:val="1E593CBF"/>
    <w:rsid w:val="1E643DF4"/>
    <w:rsid w:val="1E793229"/>
    <w:rsid w:val="1F0C44A9"/>
    <w:rsid w:val="1F2567E1"/>
    <w:rsid w:val="20057CEF"/>
    <w:rsid w:val="20465AA4"/>
    <w:rsid w:val="22196FCD"/>
    <w:rsid w:val="224C670A"/>
    <w:rsid w:val="22810BFC"/>
    <w:rsid w:val="22CD3694"/>
    <w:rsid w:val="22EB1929"/>
    <w:rsid w:val="23216B2A"/>
    <w:rsid w:val="23C04B00"/>
    <w:rsid w:val="24BB21C6"/>
    <w:rsid w:val="2528127E"/>
    <w:rsid w:val="25651C69"/>
    <w:rsid w:val="263C12F3"/>
    <w:rsid w:val="267172D1"/>
    <w:rsid w:val="26734B89"/>
    <w:rsid w:val="26CA6034"/>
    <w:rsid w:val="271B665A"/>
    <w:rsid w:val="275C2A3E"/>
    <w:rsid w:val="276B43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2FC00718"/>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4871D6"/>
    <w:rsid w:val="358B46E5"/>
    <w:rsid w:val="35FA6011"/>
    <w:rsid w:val="363F33FF"/>
    <w:rsid w:val="36E42BFC"/>
    <w:rsid w:val="37B51DAA"/>
    <w:rsid w:val="37BC545C"/>
    <w:rsid w:val="37C11A1F"/>
    <w:rsid w:val="394A63F4"/>
    <w:rsid w:val="395E57A3"/>
    <w:rsid w:val="396E29BA"/>
    <w:rsid w:val="39DD5174"/>
    <w:rsid w:val="3A2018FF"/>
    <w:rsid w:val="3A3E4334"/>
    <w:rsid w:val="3A97095D"/>
    <w:rsid w:val="3AD13566"/>
    <w:rsid w:val="3AE10FD2"/>
    <w:rsid w:val="3B666A69"/>
    <w:rsid w:val="3C3A22BF"/>
    <w:rsid w:val="3CD15B48"/>
    <w:rsid w:val="3D2573CB"/>
    <w:rsid w:val="3E207821"/>
    <w:rsid w:val="3EC66969"/>
    <w:rsid w:val="3F7F12B0"/>
    <w:rsid w:val="3F8F5FC0"/>
    <w:rsid w:val="3FDF6058"/>
    <w:rsid w:val="404F0B97"/>
    <w:rsid w:val="407B2222"/>
    <w:rsid w:val="40B95679"/>
    <w:rsid w:val="40D5519E"/>
    <w:rsid w:val="41401A13"/>
    <w:rsid w:val="415D65F6"/>
    <w:rsid w:val="422E1A71"/>
    <w:rsid w:val="42563CA8"/>
    <w:rsid w:val="426F1AEA"/>
    <w:rsid w:val="42C6063A"/>
    <w:rsid w:val="42F20A25"/>
    <w:rsid w:val="42F60848"/>
    <w:rsid w:val="434667B4"/>
    <w:rsid w:val="454D639A"/>
    <w:rsid w:val="458C13D6"/>
    <w:rsid w:val="46147080"/>
    <w:rsid w:val="46156373"/>
    <w:rsid w:val="46940254"/>
    <w:rsid w:val="46A726A9"/>
    <w:rsid w:val="47204D06"/>
    <w:rsid w:val="47A20B3B"/>
    <w:rsid w:val="47C54249"/>
    <w:rsid w:val="48990C74"/>
    <w:rsid w:val="48B27864"/>
    <w:rsid w:val="498B558E"/>
    <w:rsid w:val="49EB74E0"/>
    <w:rsid w:val="4A2B659A"/>
    <w:rsid w:val="4A2B7505"/>
    <w:rsid w:val="4A381BBD"/>
    <w:rsid w:val="4A4800C7"/>
    <w:rsid w:val="4B492AFF"/>
    <w:rsid w:val="4B9F3474"/>
    <w:rsid w:val="4BC3031A"/>
    <w:rsid w:val="4BE160C6"/>
    <w:rsid w:val="4C6B548B"/>
    <w:rsid w:val="4C855864"/>
    <w:rsid w:val="4C8D584C"/>
    <w:rsid w:val="4CE3472C"/>
    <w:rsid w:val="4D0056B3"/>
    <w:rsid w:val="4D2F206F"/>
    <w:rsid w:val="4D3F38ED"/>
    <w:rsid w:val="4E8A0C1E"/>
    <w:rsid w:val="4EA34834"/>
    <w:rsid w:val="4EB23ADD"/>
    <w:rsid w:val="4EB828B7"/>
    <w:rsid w:val="4EDB16B5"/>
    <w:rsid w:val="4F0A2CDD"/>
    <w:rsid w:val="4F950966"/>
    <w:rsid w:val="4FC91F0F"/>
    <w:rsid w:val="50152ACD"/>
    <w:rsid w:val="51076FF2"/>
    <w:rsid w:val="511F2554"/>
    <w:rsid w:val="51312DFF"/>
    <w:rsid w:val="51C55C86"/>
    <w:rsid w:val="51DB0CE5"/>
    <w:rsid w:val="525C772A"/>
    <w:rsid w:val="52A746F0"/>
    <w:rsid w:val="530A04E8"/>
    <w:rsid w:val="531C70AD"/>
    <w:rsid w:val="53377FA9"/>
    <w:rsid w:val="5417608F"/>
    <w:rsid w:val="541F0E41"/>
    <w:rsid w:val="54501E1B"/>
    <w:rsid w:val="548B30C9"/>
    <w:rsid w:val="54B97243"/>
    <w:rsid w:val="556F065B"/>
    <w:rsid w:val="55D15919"/>
    <w:rsid w:val="579740F3"/>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36466"/>
    <w:rsid w:val="5B1B373E"/>
    <w:rsid w:val="5B6D59CF"/>
    <w:rsid w:val="5BA0535F"/>
    <w:rsid w:val="5C001BCA"/>
    <w:rsid w:val="5C4B5263"/>
    <w:rsid w:val="5CEC05E9"/>
    <w:rsid w:val="5CFE67E4"/>
    <w:rsid w:val="5D126703"/>
    <w:rsid w:val="5D660CD9"/>
    <w:rsid w:val="5E3340DB"/>
    <w:rsid w:val="5E392E58"/>
    <w:rsid w:val="5E713538"/>
    <w:rsid w:val="5EDA6CAA"/>
    <w:rsid w:val="5EDC5F32"/>
    <w:rsid w:val="5F2933AA"/>
    <w:rsid w:val="5FE62E86"/>
    <w:rsid w:val="5FF64D19"/>
    <w:rsid w:val="606B5755"/>
    <w:rsid w:val="609251F4"/>
    <w:rsid w:val="611B76A6"/>
    <w:rsid w:val="614F5CDD"/>
    <w:rsid w:val="6194608B"/>
    <w:rsid w:val="61986D3B"/>
    <w:rsid w:val="61B7414F"/>
    <w:rsid w:val="63032B74"/>
    <w:rsid w:val="63653ECF"/>
    <w:rsid w:val="63823CF9"/>
    <w:rsid w:val="63945DD3"/>
    <w:rsid w:val="63F80264"/>
    <w:rsid w:val="647C64A8"/>
    <w:rsid w:val="64C616F1"/>
    <w:rsid w:val="650561D9"/>
    <w:rsid w:val="662E73F9"/>
    <w:rsid w:val="66735E32"/>
    <w:rsid w:val="66D344A4"/>
    <w:rsid w:val="6707752A"/>
    <w:rsid w:val="6756103B"/>
    <w:rsid w:val="67C12A80"/>
    <w:rsid w:val="67D72CA3"/>
    <w:rsid w:val="67F70238"/>
    <w:rsid w:val="68B0117B"/>
    <w:rsid w:val="69F97042"/>
    <w:rsid w:val="6A1E1056"/>
    <w:rsid w:val="6A5B2721"/>
    <w:rsid w:val="6ACC01BD"/>
    <w:rsid w:val="6AE67CFE"/>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C176F1"/>
    <w:rsid w:val="70D519B6"/>
    <w:rsid w:val="70DA41D5"/>
    <w:rsid w:val="712E3765"/>
    <w:rsid w:val="71910455"/>
    <w:rsid w:val="71B11F0B"/>
    <w:rsid w:val="73247F6F"/>
    <w:rsid w:val="734B481E"/>
    <w:rsid w:val="73537459"/>
    <w:rsid w:val="73BC68FE"/>
    <w:rsid w:val="741E5C7F"/>
    <w:rsid w:val="7471623A"/>
    <w:rsid w:val="752306DE"/>
    <w:rsid w:val="75363DD7"/>
    <w:rsid w:val="757F2F3A"/>
    <w:rsid w:val="7588504E"/>
    <w:rsid w:val="75AF1959"/>
    <w:rsid w:val="76324BEB"/>
    <w:rsid w:val="76655639"/>
    <w:rsid w:val="77527419"/>
    <w:rsid w:val="77904A8A"/>
    <w:rsid w:val="77FC29B1"/>
    <w:rsid w:val="7821076F"/>
    <w:rsid w:val="786D0F9E"/>
    <w:rsid w:val="788A260A"/>
    <w:rsid w:val="7906253C"/>
    <w:rsid w:val="796E04E0"/>
    <w:rsid w:val="7A0C7971"/>
    <w:rsid w:val="7A2340E4"/>
    <w:rsid w:val="7A362CBE"/>
    <w:rsid w:val="7A3E2E1D"/>
    <w:rsid w:val="7A547E18"/>
    <w:rsid w:val="7C2B5368"/>
    <w:rsid w:val="7C5D74ED"/>
    <w:rsid w:val="7C83609A"/>
    <w:rsid w:val="7C8578FA"/>
    <w:rsid w:val="7D15332D"/>
    <w:rsid w:val="7D6E2269"/>
    <w:rsid w:val="7D7E6C3C"/>
    <w:rsid w:val="7DE7672D"/>
    <w:rsid w:val="7E2F41D5"/>
    <w:rsid w:val="7E595448"/>
    <w:rsid w:val="7E90246A"/>
    <w:rsid w:val="7E961EA0"/>
    <w:rsid w:val="7EBE0EA1"/>
    <w:rsid w:val="7EC35650"/>
    <w:rsid w:val="7F3D6513"/>
    <w:rsid w:val="7FDE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B36B0-6A4D-44B0-8E28-E6514091B7BD}">
  <ds:schemaRefs/>
</ds:datastoreItem>
</file>

<file path=docProps/app.xml><?xml version="1.0" encoding="utf-8"?>
<Properties xmlns="http://schemas.openxmlformats.org/officeDocument/2006/extended-properties" xmlns:vt="http://schemas.openxmlformats.org/officeDocument/2006/docPropsVTypes">
  <Template>Normal</Template>
  <Pages>5</Pages>
  <Words>429</Words>
  <Characters>2450</Characters>
  <Lines>20</Lines>
  <Paragraphs>5</Paragraphs>
  <TotalTime>2</TotalTime>
  <ScaleCrop>false</ScaleCrop>
  <LinksUpToDate>false</LinksUpToDate>
  <CharactersWithSpaces>2874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2020-12-08T07:32:59Z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