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黑龙江省交通投资集团有限公司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鹤大运营分公司防疫物资采购项目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FYZB-2022-1123</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黑龙江省交通投资集团有限公司鹤大运营分公司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十一月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45806782"/>
      <w:bookmarkStart w:id="2" w:name="_Toc60537380"/>
      <w:bookmarkStart w:id="3" w:name="_Toc211570245"/>
      <w:bookmarkStart w:id="4" w:name="_Toc185037690"/>
      <w:bookmarkStart w:id="5" w:name="_Toc156585290"/>
      <w:bookmarkStart w:id="6" w:name="_Toc201565762"/>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4"/>
      <w:bookmarkStart w:id="10" w:name="OLE_LINK5"/>
      <w:bookmarkStart w:id="11" w:name="OLE_LINK3"/>
      <w:bookmarkStart w:id="12" w:name="OLE_LINK6"/>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黑龙江省交通投资集团有限公司鹤大运营分公司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黑龙江省交通投资集团有限公司鹤大运营分公司防疫物资采购项目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FYZB-2022-1123</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黑龙江省交通投资集团有限公司鹤大运营分公司防疫物资采购项目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防疫物资采购，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：合同另行约定</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合同签订后7日内交货。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期：12个月。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w:t>
      </w:r>
      <w:r>
        <w:rPr>
          <w:rFonts w:hint="eastAsia" w:ascii="宋体" w:hAnsi="宋体"/>
          <w:color w:val="000000" w:themeColor="text1"/>
          <w:sz w:val="24"/>
          <w:lang w:val="en-US" w:eastAsia="zh-CN"/>
          <w14:textFill>
            <w14:solidFill>
              <w14:schemeClr w14:val="tx1"/>
            </w14:solidFill>
          </w14:textFill>
        </w:rPr>
        <w:t>290000.00元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w:t>
      </w:r>
      <w:r>
        <w:rPr>
          <w:rFonts w:hint="eastAsia" w:ascii="宋体" w:hAnsi="宋体"/>
          <w:color w:val="000000" w:themeColor="text1"/>
          <w:sz w:val="24"/>
          <w:lang w:val="en-US" w:eastAsia="zh-CN"/>
          <w14:textFill>
            <w14:solidFill>
              <w14:schemeClr w14:val="tx1"/>
            </w14:solidFill>
          </w14:textFill>
        </w:rPr>
        <w:t>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w:t>
      </w:r>
      <w:r>
        <w:rPr>
          <w:rFonts w:hint="eastAsia" w:ascii="宋体" w:hAnsi="宋体"/>
          <w:color w:val="000000" w:themeColor="text1"/>
          <w:sz w:val="24"/>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11月11</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11月16</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6.2.1保证金金额：小写：5800.00元；大写：伍仟捌佰元整。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2022年11月17日</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290000.00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2022年11月16日</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月17日</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人：黑龙江省交通投资集团有限公司鹤大运营分公司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址：黑龙江省鸡西市滴道区鹤大高速236公里处</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人：徐晖</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13314647267</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bookmarkStart w:id="26" w:name="_GoBack"/>
      <w:bookmarkEnd w:id="26"/>
    </w:p>
    <w:p>
      <w:pPr>
        <w:snapToGrid w:val="0"/>
        <w:ind w:right="-58" w:firstLine="480" w:firstLineChars="200"/>
        <w:rPr>
          <w:rFonts w:hint="default"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cs="宋体"/>
          <w:i w:val="0"/>
          <w:caps w:val="0"/>
          <w:color w:val="000000" w:themeColor="text1"/>
          <w:spacing w:val="0"/>
          <w:sz w:val="24"/>
          <w:szCs w:val="24"/>
          <w:shd w:val="clear" w:fill="FFFFFF"/>
          <w:lang w:val="en-US" w:eastAsia="zh-CN"/>
          <w14:textFill>
            <w14:solidFill>
              <w14:schemeClr w14:val="tx1"/>
            </w14:solidFill>
          </w14:textFill>
        </w:rPr>
        <w:t>13796625636</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2E69E2"/>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47748F"/>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0E2069"/>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3938C1"/>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8178BE"/>
    <w:rsid w:val="40B95679"/>
    <w:rsid w:val="40D5519E"/>
    <w:rsid w:val="41401A13"/>
    <w:rsid w:val="415D65F6"/>
    <w:rsid w:val="41C13F3D"/>
    <w:rsid w:val="422E1A71"/>
    <w:rsid w:val="42563CA8"/>
    <w:rsid w:val="426F1AEA"/>
    <w:rsid w:val="42C6063A"/>
    <w:rsid w:val="42E460CD"/>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877BA5"/>
    <w:rsid w:val="4E8A0C1E"/>
    <w:rsid w:val="4E9611DB"/>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3015DD"/>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BB22BCA"/>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607F4C"/>
    <w:rsid w:val="6B8E7EEC"/>
    <w:rsid w:val="6BB47B50"/>
    <w:rsid w:val="6BDB00CB"/>
    <w:rsid w:val="6C737F93"/>
    <w:rsid w:val="6C8259C1"/>
    <w:rsid w:val="6CB959E0"/>
    <w:rsid w:val="6CBA1093"/>
    <w:rsid w:val="6CD17CE1"/>
    <w:rsid w:val="6CE46051"/>
    <w:rsid w:val="6CEB081D"/>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2210</Words>
  <Characters>2608</Characters>
  <Lines>91</Lines>
  <Paragraphs>25</Paragraphs>
  <TotalTime>31</TotalTime>
  <ScaleCrop>false</ScaleCrop>
  <LinksUpToDate>false</LinksUpToDate>
  <CharactersWithSpaces>2734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门楼文化 墙体彩绘</cp:lastModifiedBy>
  <dcterms:modified xsi:type="dcterms:W3CDTF">2022-11-10T06:42:10Z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