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黑龙江省交投恒泰石材资源开发有限公司</w:t>
      </w:r>
    </w:p>
    <w:p>
      <w:pPr>
        <w:autoSpaceDE w:val="0"/>
        <w:autoSpaceDN w:val="0"/>
        <w:adjustRightInd w:val="0"/>
        <w:spacing w:line="24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绿色矿山改造工程设计服务项目</w:t>
      </w:r>
    </w:p>
    <w:p>
      <w:pPr>
        <w:autoSpaceDE w:val="0"/>
        <w:autoSpaceDN w:val="0"/>
        <w:adjustRightInd w:val="0"/>
        <w:spacing w:line="240" w:lineRule="auto"/>
        <w:jc w:val="center"/>
        <w:rPr>
          <w:rFonts w:hint="eastAsia" w:ascii="宋体" w:hAnsi="宋体"/>
          <w:b/>
          <w:color w:val="000000" w:themeColor="text1"/>
          <w:sz w:val="44"/>
          <w:szCs w:val="44"/>
          <w:lang w:val="en-US" w:eastAsia="zh-CN"/>
          <w14:textFill>
            <w14:solidFill>
              <w14:schemeClr w14:val="tx1"/>
            </w14:solidFill>
          </w14:textFill>
        </w:rPr>
      </w:pPr>
    </w:p>
    <w:p>
      <w:pPr>
        <w:autoSpaceDE w:val="0"/>
        <w:autoSpaceDN w:val="0"/>
        <w:adjustRightInd w:val="0"/>
        <w:spacing w:line="240" w:lineRule="auto"/>
        <w:jc w:val="center"/>
        <w:rPr>
          <w:rFonts w:hint="eastAsia" w:ascii="宋体" w:hAnsi="宋体"/>
          <w:b/>
          <w:color w:val="000000" w:themeColor="text1"/>
          <w:sz w:val="44"/>
          <w:szCs w:val="44"/>
          <w:lang w:val="en-US" w:eastAsia="zh-CN"/>
          <w14:textFill>
            <w14:solidFill>
              <w14:schemeClr w14:val="tx1"/>
            </w14:solidFill>
          </w14:textFill>
        </w:rPr>
      </w:pP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FYZB-2022-0901</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黑龙江省交投恒泰石材资源开发有限公司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九月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01565762"/>
      <w:bookmarkStart w:id="2" w:name="_Toc156585290"/>
      <w:bookmarkStart w:id="3" w:name="_Toc145806782"/>
      <w:bookmarkStart w:id="4" w:name="_Toc185037690"/>
      <w:bookmarkStart w:id="5" w:name="_Toc60537380"/>
      <w:bookmarkStart w:id="6" w:name="_Toc211570245"/>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3"/>
      <w:bookmarkStart w:id="9" w:name="OLE_LINK4"/>
      <w:bookmarkStart w:id="10" w:name="OLE_LINK6"/>
      <w:bookmarkStart w:id="11" w:name="OLE_LINK5"/>
      <w:bookmarkStart w:id="12" w:name="OLE_LINK1"/>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黑龙江省交投恒泰石材资源开发有限公司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黑龙江省交投恒泰石材资源开发有限公司绿色矿山改造工程设计服务项目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FYZB-2022-0901</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黑龙江省交投恒泰石材资源开发有限公司绿色矿山改造工程设计服务项目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根据项目基本信息及施工现场情况完成方案设计、初步设计，施工图设计等服务并交付成果文件，</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：合同签订后，支付合同金额50%价款；供应商在完成设计工作并交付成果文件后七日内，支付剩余50%合同价款（付款前先开具增值税专用发票）</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合同签订日开始，7天内完成方案设计、初步设计；初步设计审核通过后10天内完成施工图设计至审图审批通过。</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3.1采购预算金额为335000.00元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含税的报价</w:t>
      </w:r>
      <w:r>
        <w:rPr>
          <w:rFonts w:hint="eastAsia" w:ascii="宋体" w:hAnsi="宋体"/>
          <w:color w:val="000000" w:themeColor="text1"/>
          <w:sz w:val="24"/>
          <w14:textFill>
            <w14:solidFill>
              <w14:schemeClr w14:val="tx1"/>
            </w14:solidFill>
          </w14:textFill>
        </w:rPr>
        <w:t>，开具</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snapToGrid w:val="0"/>
        <w:ind w:right="-58"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本项目特殊要求：</w:t>
      </w:r>
    </w:p>
    <w:p>
      <w:pPr>
        <w:snapToGrid w:val="0"/>
        <w:ind w:right="-58"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4.1</w:t>
      </w:r>
      <w:r>
        <w:rPr>
          <w:rFonts w:hint="eastAsia" w:ascii="宋体" w:hAnsi="宋体"/>
          <w:color w:val="000000" w:themeColor="text1"/>
          <w:sz w:val="24"/>
          <w:lang w:val="en-US" w:eastAsia="zh-CN"/>
          <w14:textFill>
            <w14:solidFill>
              <w14:schemeClr w14:val="tx1"/>
            </w14:solidFill>
          </w14:textFill>
        </w:rPr>
        <w:t>.1供应商需具备建设行政主管部门核发的建筑行业（建筑工程）设计甲级及以上资质，并在人员、设备、资金等方面具有相应的履约能力；</w:t>
      </w:r>
    </w:p>
    <w:p>
      <w:pPr>
        <w:snapToGrid w:val="0"/>
        <w:ind w:right="-58"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4.1</w:t>
      </w:r>
      <w:r>
        <w:rPr>
          <w:rFonts w:hint="eastAsia" w:ascii="宋体" w:hAnsi="宋体"/>
          <w:color w:val="000000" w:themeColor="text1"/>
          <w:sz w:val="24"/>
          <w:lang w:val="en-US" w:eastAsia="zh-CN"/>
          <w14:textFill>
            <w14:solidFill>
              <w14:schemeClr w14:val="tx1"/>
            </w14:solidFill>
          </w14:textFill>
        </w:rPr>
        <w:t>.2供应商拟派项目负责人1名需具备一级注册建筑师执业资格，具备相关专业高级（含副高）或以上职称；</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09月04</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09月07</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6.2.1保证金金额：小写：6700.00元；大写：陆仟柒佰元整。</w:t>
      </w:r>
      <w:bookmarkStart w:id="26" w:name="_GoBack"/>
      <w:bookmarkEnd w:id="26"/>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2022年09月08日10时00分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335000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snapToGrid w:val="0"/>
        <w:ind w:right="-58" w:firstLine="480" w:firstLineChars="200"/>
        <w:rPr>
          <w:rFonts w:hint="eastAsia" w:ascii="宋体" w:hAnsi="宋体"/>
          <w:b/>
          <w:bCs/>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建设行政主管部门核发的建筑行业（建筑工程）设计甲级及以上资质、项目负责人：具备一级注册建筑师执业资格，具备相关专业高级（含副高）或以上职称、</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2022年09月07日10时00分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08</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w:t>
      </w:r>
      <w:r>
        <w:rPr>
          <w:rFonts w:hint="eastAsia" w:ascii="宋体" w:hAnsi="宋体"/>
          <w:bCs/>
          <w:color w:val="000000" w:themeColor="text1"/>
          <w:sz w:val="24"/>
          <w:lang w:val="en-US" w:eastAsia="zh-CN"/>
          <w14:textFill>
            <w14:solidFill>
              <w14:schemeClr w14:val="tx1"/>
            </w14:solidFill>
          </w14:textFill>
        </w:rPr>
        <w:t>2</w:t>
      </w:r>
      <w:r>
        <w:rPr>
          <w:rFonts w:hint="eastAsia" w:ascii="宋体" w:hAnsi="宋体"/>
          <w:bCs/>
          <w:color w:val="000000" w:themeColor="text1"/>
          <w:sz w:val="24"/>
          <w14:textFill>
            <w14:solidFill>
              <w14:schemeClr w14:val="tx1"/>
            </w14:solidFill>
          </w14:textFill>
        </w:rPr>
        <w:t>由于</w:t>
      </w:r>
      <w:r>
        <w:rPr>
          <w:rFonts w:hint="eastAsia" w:ascii="宋体" w:hAnsi="宋体"/>
          <w:bCs/>
          <w:color w:val="000000" w:themeColor="text1"/>
          <w:sz w:val="24"/>
          <w:lang w:val="en-US" w:eastAsia="zh-CN"/>
          <w14:textFill>
            <w14:solidFill>
              <w14:schemeClr w14:val="tx1"/>
            </w14:solidFill>
          </w14:textFill>
        </w:rPr>
        <w:t>服务</w:t>
      </w:r>
      <w:r>
        <w:rPr>
          <w:rFonts w:hint="eastAsia" w:ascii="宋体" w:hAnsi="宋体"/>
          <w:bCs/>
          <w:color w:val="000000" w:themeColor="text1"/>
          <w:sz w:val="24"/>
          <w14:textFill>
            <w14:solidFill>
              <w14:schemeClr w14:val="tx1"/>
            </w14:solidFill>
          </w14:textFill>
        </w:rPr>
        <w:t xml:space="preserve">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人：黑龙江省交投恒泰石材资源开发有限公司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址：黑龙江省哈尔滨市阿城区小岭南屯村4组</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人：才先生</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13091860519</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ZmIzMTc2YWIxYjkzNjg5Y2FlNDgzODFmMjk4Yz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1236C8"/>
    <w:rsid w:val="0B836CB0"/>
    <w:rsid w:val="0B890D00"/>
    <w:rsid w:val="0CB22F9F"/>
    <w:rsid w:val="0CEB0FB1"/>
    <w:rsid w:val="0D04699D"/>
    <w:rsid w:val="0D6E2F7E"/>
    <w:rsid w:val="0DB12F8E"/>
    <w:rsid w:val="0DDD3A9A"/>
    <w:rsid w:val="0DEE47C5"/>
    <w:rsid w:val="0EAF2BB4"/>
    <w:rsid w:val="0ED452BB"/>
    <w:rsid w:val="0F31425F"/>
    <w:rsid w:val="0F6415E1"/>
    <w:rsid w:val="1004706A"/>
    <w:rsid w:val="10B81C0F"/>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41AC7"/>
    <w:rsid w:val="1F0C44A9"/>
    <w:rsid w:val="1F2567E1"/>
    <w:rsid w:val="1FCA4E59"/>
    <w:rsid w:val="20057CEF"/>
    <w:rsid w:val="20465AA4"/>
    <w:rsid w:val="20582225"/>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B42EA0"/>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DEA0AC1"/>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21231F"/>
    <w:rsid w:val="43A014C0"/>
    <w:rsid w:val="43D047D4"/>
    <w:rsid w:val="454D639A"/>
    <w:rsid w:val="458C13D6"/>
    <w:rsid w:val="45CA132C"/>
    <w:rsid w:val="45FC6832"/>
    <w:rsid w:val="46147080"/>
    <w:rsid w:val="46156373"/>
    <w:rsid w:val="46940254"/>
    <w:rsid w:val="46A726A9"/>
    <w:rsid w:val="46DF140A"/>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3F1F1B"/>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C1511A"/>
    <w:rsid w:val="63032B74"/>
    <w:rsid w:val="63653ECF"/>
    <w:rsid w:val="63945DD3"/>
    <w:rsid w:val="63F80264"/>
    <w:rsid w:val="647C64A8"/>
    <w:rsid w:val="64C232B3"/>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6FD30450"/>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70B28"/>
    <w:rsid w:val="75AF1959"/>
    <w:rsid w:val="75E85046"/>
    <w:rsid w:val="76324BEB"/>
    <w:rsid w:val="76655639"/>
    <w:rsid w:val="77527419"/>
    <w:rsid w:val="77906586"/>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2438</Words>
  <Characters>2845</Characters>
  <Lines>91</Lines>
  <Paragraphs>25</Paragraphs>
  <TotalTime>24</TotalTime>
  <ScaleCrop>false</ScaleCrop>
  <LinksUpToDate>false</LinksUpToDate>
  <CharactersWithSpaces>2921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2022-09-07T02:22:37Z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