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牡丹江养护分公司</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林口工区卫生间改造项目</w:t>
      </w:r>
    </w:p>
    <w:p>
      <w:pPr>
        <w:autoSpaceDE w:val="0"/>
        <w:autoSpaceDN w:val="0"/>
        <w:adjustRightInd w:val="0"/>
        <w:spacing w:line="48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spacing w:line="480" w:lineRule="auto"/>
        <w:jc w:val="center"/>
        <w:rPr>
          <w:rFonts w:ascii="宋体" w:hAnsi="宋体"/>
          <w:b/>
          <w:color w:val="000000" w:themeColor="text1"/>
          <w:sz w:val="32"/>
          <w:szCs w:val="32"/>
          <w14:textFill>
            <w14:solidFill>
              <w14:schemeClr w14:val="tx1"/>
            </w14:solidFill>
          </w14:textFill>
        </w:rPr>
      </w:pPr>
    </w:p>
    <w:p>
      <w:pPr>
        <w:spacing w:line="480" w:lineRule="auto"/>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FYZB-2022-0811</w:t>
      </w:r>
    </w:p>
    <w:p>
      <w:pPr>
        <w:spacing w:line="480" w:lineRule="auto"/>
        <w:rPr>
          <w:rFonts w:ascii="宋体" w:hAnsi="宋体" w:cs="Arial"/>
          <w:b/>
          <w:color w:val="000000" w:themeColor="text1"/>
          <w:sz w:val="32"/>
          <w:szCs w:val="32"/>
          <w14:textFill>
            <w14:solidFill>
              <w14:schemeClr w14:val="tx1"/>
            </w14:solidFill>
          </w14:textFill>
        </w:rPr>
      </w:pPr>
    </w:p>
    <w:p>
      <w:pPr>
        <w:jc w:val="cente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ind w:firstLine="321" w:firstLineChars="100"/>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napToGrid w:val="0"/>
        <w:spacing w:before="120" w:beforeLines="50" w:line="480" w:lineRule="auto"/>
        <w:ind w:firstLine="3213" w:firstLineChars="1000"/>
        <w:jc w:val="both"/>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牡丹江养护分公司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八</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211570245"/>
      <w:bookmarkStart w:id="2" w:name="_Toc156585290"/>
      <w:bookmarkStart w:id="3" w:name="_Toc145806782"/>
      <w:bookmarkStart w:id="4" w:name="_Toc201565762"/>
      <w:bookmarkStart w:id="5" w:name="_Toc60537380"/>
      <w:bookmarkStart w:id="6" w:name="_Toc185037690"/>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5"/>
      <w:bookmarkStart w:id="9" w:name="OLE_LINK3"/>
      <w:bookmarkStart w:id="10" w:name="OLE_LINK4"/>
      <w:bookmarkStart w:id="11" w:name="OLE_LINK1"/>
      <w:bookmarkStart w:id="12" w:name="OLE_LINK6"/>
      <w:r>
        <w:rPr>
          <w:rFonts w:hint="eastAsia" w:ascii="宋体" w:hAnsi="宋体" w:eastAsia="宋体" w:cs="宋体"/>
          <w:color w:val="000000" w:themeColor="text1"/>
          <w:sz w:val="24"/>
          <w:szCs w:val="24"/>
          <w14:textFill>
            <w14:solidFill>
              <w14:schemeClr w14:val="tx1"/>
            </w14:solidFill>
          </w14:textFill>
        </w:rPr>
        <w:t>我公司接受黑龙江省交投高速公路运营管理有限公司</w:t>
      </w:r>
      <w:r>
        <w:rPr>
          <w:rFonts w:hint="eastAsia"/>
          <w:color w:val="000000" w:themeColor="text1"/>
          <w:sz w:val="24"/>
          <w:lang w:val="en-US" w:eastAsia="zh-CN"/>
          <w14:textFill>
            <w14:solidFill>
              <w14:schemeClr w14:val="tx1"/>
            </w14:solidFill>
          </w14:textFill>
        </w:rPr>
        <w:t>牡丹江养护分公司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黑龙江省交投高速公路运营管理有限公司牡丹江养护分公司林口工区卫生间改造项目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FYZB-2022-0811</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黑龙江省交投高速公路运营管理有限公司牡丹江养护分公司林口工区卫生间改造项目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改造上下水管道、卫生间隔墙板、更换蹲便池、水箱、拆除、恢复蹲便台，</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：经采购人验收合格后</w:t>
      </w:r>
      <w:r>
        <w:rPr>
          <w:rFonts w:hint="eastAsia" w:cs="宋体"/>
          <w:color w:val="000000" w:themeColor="text1"/>
          <w:lang w:val="en-US" w:eastAsia="zh-CN"/>
          <w14:textFill>
            <w14:solidFill>
              <w14:schemeClr w14:val="tx1"/>
            </w14:solidFill>
          </w14:textFill>
        </w:rPr>
        <w:t>付款。</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w:t>
      </w:r>
      <w:r>
        <w:rPr>
          <w:rFonts w:hint="eastAsia" w:cs="宋体"/>
          <w:color w:val="000000" w:themeColor="text1"/>
          <w:lang w:val="en-US" w:eastAsia="zh-CN"/>
          <w14:textFill>
            <w14:solidFill>
              <w14:schemeClr w14:val="tx1"/>
            </w14:solidFill>
          </w14:textFill>
        </w:rPr>
        <w:t>5施工</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合同签订后7日内交付。</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eastAsia="zh-CN"/>
          <w14:textFill>
            <w14:solidFill>
              <w14:schemeClr w14:val="tx1"/>
            </w14:solidFill>
          </w14:textFill>
        </w:rPr>
        <w:t>施工</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交付。</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bookmarkStart w:id="26" w:name="_GoBack"/>
      <w:bookmarkEnd w:id="26"/>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3.1采购预算金额为27600.00元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含税、货到现场及安装的报价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4.1必须是中华人民共和国注册的企业并具有独立法人资格，具备有效的法人营业执照</w:t>
      </w:r>
      <w:r>
        <w:rPr>
          <w:rFonts w:hint="eastAsia" w:ascii="宋体" w:hAnsi="宋体" w:cs="宋体"/>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14:textFill>
            <w14:solidFill>
              <w14:schemeClr w14:val="tx1"/>
            </w14:solidFill>
          </w14:textFill>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firstLine="480" w:firstLineChars="200"/>
        <w:jc w:val="left"/>
        <w:rPr>
          <w:rFonts w:hint="eastAsia" w:ascii="宋体" w:hAnsi="宋体"/>
          <w:color w:val="000000" w:themeColor="text1"/>
          <w:sz w:val="24"/>
          <w14:textFill>
            <w14:solidFill>
              <w14:schemeClr w14:val="tx1"/>
            </w14:solidFill>
          </w14:textFill>
        </w:rPr>
      </w:pPr>
      <w:bookmarkStart w:id="18" w:name="_Toc10623"/>
      <w:r>
        <w:rPr>
          <w:rFonts w:hint="eastAsia" w:ascii="宋体" w:hAnsi="宋体"/>
          <w:color w:val="000000" w:themeColor="text1"/>
          <w:sz w:val="24"/>
          <w14:textFill>
            <w14:solidFill>
              <w14:schemeClr w14:val="tx1"/>
            </w14:solidFill>
          </w14:textFill>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08月03</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08月08</w:t>
      </w:r>
      <w:r>
        <w:rPr>
          <w:rFonts w:hint="eastAsia" w:ascii="宋体" w:hAnsi="宋体"/>
          <w:color w:val="000000" w:themeColor="text1"/>
          <w:sz w:val="24"/>
          <w14:textFill>
            <w14:solidFill>
              <w14:schemeClr w14:val="tx1"/>
            </w14:solidFill>
          </w14:textFill>
        </w:rPr>
        <w:t>日10时00分（法定节假日除外），以汇款形式将采购文件费用汇入代理公司银行账户。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账户名：黑龙江丰亿招投标有限公司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  号：08055101040007296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开户行：中国农业银行股份有限公司哈尔滨道</w:t>
      </w:r>
      <w:r>
        <w:rPr>
          <w:rFonts w:hint="eastAsia" w:ascii="宋体" w:hAnsi="宋体"/>
          <w:color w:val="000000" w:themeColor="text1"/>
          <w:sz w:val="24"/>
          <w:lang w:val="en-US" w:eastAsia="zh-CN"/>
          <w14:textFill>
            <w14:solidFill>
              <w14:schemeClr w14:val="tx1"/>
            </w14:solidFill>
          </w14:textFill>
        </w:rPr>
        <w:t>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行  号：103261004021</w:t>
      </w:r>
    </w:p>
    <w:p>
      <w:pPr>
        <w:pStyle w:val="4"/>
        <w:numPr>
          <w:ilvl w:val="0"/>
          <w:numId w:val="0"/>
        </w:numPr>
        <w:rPr>
          <w:rFonts w:hint="eastAsia" w:ascii="宋体" w:hAnsi="宋体" w:cs="Times New Roman"/>
          <w:color w:val="000000" w:themeColor="text1"/>
          <w:sz w:val="24"/>
          <w:szCs w:val="24"/>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6.1保证金金额：本项目不收取保证金及保函</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27600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、采购文件费银行汇款回执单电子版扫描件</w:t>
      </w:r>
      <w:r>
        <w:rPr>
          <w:rFonts w:hint="eastAsia" w:ascii="宋体" w:hAnsi="宋体"/>
          <w:color w:val="000000" w:themeColor="text1"/>
          <w:sz w:val="24"/>
          <w14:textFill>
            <w14:solidFill>
              <w14:schemeClr w14:val="tx1"/>
            </w14:solidFill>
          </w14:textFill>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2022年08月08日10时00分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202</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08月09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hint="eastAsia" w:ascii="宋体" w:hAnsi="宋体"/>
          <w:color w:val="000000" w:themeColor="text1"/>
          <w:sz w:val="24"/>
          <w:lang w:val="en-US" w:eastAsia="zh-CN"/>
          <w14:textFill>
            <w14:solidFill>
              <w14:schemeClr w14:val="tx1"/>
            </w14:solidFill>
          </w14:textFill>
        </w:rPr>
      </w:pPr>
      <w:bookmarkStart w:id="21" w:name="_Toc5349"/>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w:t>
      </w:r>
      <w:r>
        <w:rPr>
          <w:rFonts w:hint="eastAsia" w:ascii="宋体" w:hAnsi="宋体"/>
          <w:color w:val="000000" w:themeColor="text1"/>
          <w:sz w:val="24"/>
          <w:lang w:val="en-US" w:eastAsia="zh-CN"/>
          <w14:textFill>
            <w14:solidFill>
              <w14:schemeClr w14:val="tx1"/>
            </w14:solidFill>
          </w14:textFill>
        </w:rPr>
        <w:t>定时间内所提交的最后一次报价为最终报价。</w:t>
      </w:r>
    </w:p>
    <w:p>
      <w:pPr>
        <w:widowControl/>
        <w:adjustRightInd w:val="0"/>
        <w:snapToGrid w:val="0"/>
        <w:spacing w:line="336" w:lineRule="auto"/>
        <w:ind w:firstLine="48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8.2成交供应商须在本项目公示期结束后，将加盖公章的纸质版报价文件投送或邮寄至采购人指定地点。</w:t>
      </w:r>
    </w:p>
    <w:p>
      <w:pPr>
        <w:pStyle w:val="4"/>
        <w:rPr>
          <w:rFonts w:ascii="宋体" w:hAnsi="宋体"/>
          <w:color w:val="000000" w:themeColor="text1"/>
          <w:kern w:val="0"/>
          <w14:textFill>
            <w14:solidFill>
              <w14:schemeClr w14:val="tx1"/>
            </w14:solidFill>
          </w14:textFill>
        </w:rPr>
      </w:pP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Hlk530683232"/>
      <w:bookmarkStart w:id="25" w:name="_Toc41850240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人：黑龙江省交投高速公路运营管理有限公司牡丹江养护分公司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址：黑龙江省牡丹江市东安区乌苏里路103号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人：赵先生</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13766630505</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开户行：中国农业银行股份有限公司哈尔滨道</w:t>
      </w:r>
      <w:r>
        <w:rPr>
          <w:rFonts w:hint="eastAsia" w:ascii="宋体" w:hAnsi="宋体"/>
          <w:color w:val="000000" w:themeColor="text1"/>
          <w:sz w:val="24"/>
          <w:lang w:val="en-US" w:eastAsia="zh-CN"/>
          <w14:textFill>
            <w14:solidFill>
              <w14:schemeClr w14:val="tx1"/>
            </w14:solidFill>
          </w14:textFill>
        </w:rPr>
        <w:t>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行  号：103261004021</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5F0501E"/>
    <w:rsid w:val="060222F5"/>
    <w:rsid w:val="06275190"/>
    <w:rsid w:val="06A145E6"/>
    <w:rsid w:val="071B6B13"/>
    <w:rsid w:val="07DC064A"/>
    <w:rsid w:val="08597BF8"/>
    <w:rsid w:val="090B06D7"/>
    <w:rsid w:val="097E7EB6"/>
    <w:rsid w:val="09BE0CFF"/>
    <w:rsid w:val="09F21011"/>
    <w:rsid w:val="0A036413"/>
    <w:rsid w:val="0A151A38"/>
    <w:rsid w:val="0ABA4613"/>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1572F8"/>
    <w:rsid w:val="11346698"/>
    <w:rsid w:val="121E4F8B"/>
    <w:rsid w:val="12621615"/>
    <w:rsid w:val="12831CFB"/>
    <w:rsid w:val="12A40493"/>
    <w:rsid w:val="12BB1FC1"/>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6E168B1"/>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A74DCA"/>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3FF15B36"/>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35AA6"/>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7E32C6"/>
    <w:rsid w:val="5E3340DB"/>
    <w:rsid w:val="5E392E58"/>
    <w:rsid w:val="5EDA6CAA"/>
    <w:rsid w:val="5EDC5F32"/>
    <w:rsid w:val="5F2933AA"/>
    <w:rsid w:val="5FC021DC"/>
    <w:rsid w:val="5FE62E86"/>
    <w:rsid w:val="5FF64D19"/>
    <w:rsid w:val="606B5755"/>
    <w:rsid w:val="60907119"/>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935DD8"/>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8D373C"/>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2025</Words>
  <Characters>2367</Characters>
  <Lines>91</Lines>
  <Paragraphs>25</Paragraphs>
  <TotalTime>9</TotalTime>
  <ScaleCrop>false</ScaleCrop>
  <LinksUpToDate>false</LinksUpToDate>
  <CharactersWithSpaces>2429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2022-08-02T06:02:19Z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5C8AF69064AD44CBAA4A7E785D0A393D</vt:lpwstr>
  </property>
</Properties>
</file>