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齐齐哈尔养护分公司交通安全设施材料</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采购</w:t>
      </w:r>
      <w:r>
        <w:rPr>
          <w:rFonts w:hint="eastAsia" w:ascii="宋体" w:hAnsi="宋体"/>
          <w:b/>
          <w:color w:val="auto"/>
          <w:sz w:val="44"/>
          <w:szCs w:val="44"/>
          <w:lang w:val="en-US" w:eastAsia="zh-CN"/>
        </w:rPr>
        <w:t>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FYZB-2022-0623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145806782"/>
      <w:bookmarkStart w:id="4" w:name="_Toc211570245"/>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1"/>
      <w:bookmarkStart w:id="12" w:name="OLE_LINK3"/>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黑龙江省交投高速公路运营管理有限公司齐齐哈尔养护分公司交通安全设施材料采购项目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FYZB-2022-0623</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黑龙江省交投高速公路运营管理有限公司齐齐哈尔养护分公司交通安全设施材料采购项目</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1.3项目内容：</w:t>
      </w:r>
      <w:r>
        <w:rPr>
          <w:rFonts w:hint="eastAsia" w:ascii="宋体" w:hAnsi="宋体"/>
          <w:color w:val="auto"/>
          <w:sz w:val="24"/>
          <w:lang w:val="en-US" w:eastAsia="zh-CN"/>
        </w:rPr>
        <w:t>交通安全设施材料采购，</w:t>
      </w:r>
      <w:r>
        <w:rPr>
          <w:rFonts w:hint="eastAsia" w:ascii="宋体" w:hAnsi="宋体"/>
          <w:color w:val="auto"/>
          <w:sz w:val="24"/>
          <w:lang w:val="en-US" w:eastAsia="zh-CN"/>
        </w:rPr>
        <w:t>详见附件。</w:t>
      </w:r>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1.4付款方式：货到现场经采购人验收合格后付款。</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1.5交货期限：合同签订后3日内交货。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bookmarkStart w:id="26" w:name="_GoBack"/>
      <w:bookmarkEnd w:id="26"/>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6AD5CB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146B59"/>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2256</Words>
  <Characters>2652</Characters>
  <Lines>91</Lines>
  <Paragraphs>25</Paragraphs>
  <TotalTime>1</TotalTime>
  <ScaleCrop>false</ScaleCrop>
  <LinksUpToDate>false</LinksUpToDate>
  <CharactersWithSpaces>2731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2022-06-09T02:20:03Z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