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7"/>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default" w:ascii="宋体" w:hAnsi="宋体"/>
          <w:b/>
          <w:color w:val="auto"/>
          <w:sz w:val="84"/>
          <w:szCs w:val="84"/>
          <w:lang w:val="en-US"/>
        </w:rPr>
      </w:pPr>
      <w:r>
        <w:rPr>
          <w:rFonts w:hint="eastAsia" w:ascii="宋体" w:hAnsi="宋体"/>
          <w:b/>
          <w:color w:val="auto"/>
          <w:sz w:val="44"/>
          <w:szCs w:val="44"/>
          <w:lang w:val="en-US" w:eastAsia="zh-CN"/>
        </w:rPr>
        <w:t>牡丹江养护分公司灭火器检测项目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9"/>
        <w:ind w:firstLine="643"/>
        <w:rPr>
          <w:rFonts w:ascii="宋体" w:hAnsi="宋体" w:cs="Arial"/>
          <w:b/>
          <w:color w:val="auto"/>
          <w:sz w:val="32"/>
          <w:szCs w:val="32"/>
        </w:rPr>
      </w:pPr>
    </w:p>
    <w:p>
      <w:pPr>
        <w:rPr>
          <w:rFonts w:ascii="宋体" w:hAnsi="宋体" w:cs="Arial"/>
          <w:b/>
          <w:color w:val="auto"/>
          <w:sz w:val="32"/>
          <w:szCs w:val="32"/>
        </w:rPr>
      </w:pPr>
    </w:p>
    <w:p>
      <w:pPr>
        <w:pStyle w:val="2"/>
        <w:ind w:left="0" w:leftChars="0" w:firstLine="0" w:firstLineChars="0"/>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7"/>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156585290"/>
      <w:bookmarkStart w:id="4" w:name="_Toc18503769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黑龙江省交投高速公路运营管理有限公司牡丹江养护分公司灭火器检测项目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FYZB-2022-0612</w:t>
      </w:r>
    </w:p>
    <w:p>
      <w:pPr>
        <w:pStyle w:val="17"/>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黑龙江省交投高速公路运营管理有限公司牡丹江养护分公司灭火器检测项目</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灭火器检测，</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：货到经采购人验收合格7日内付款</w:t>
      </w:r>
      <w:r>
        <w:rPr>
          <w:rFonts w:hint="eastAsia" w:cs="宋体"/>
          <w:color w:val="auto"/>
          <w:lang w:val="en-US" w:eastAsia="zh-CN"/>
        </w:rPr>
        <w:t>。</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以与采购方签订合同为准。</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3.1采购预算金额为14800.00元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bookmarkStart w:id="17" w:name="_Toc17678"/>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9"/>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07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ascii="宋体" w:hAnsi="宋体" w:cs="Times New Roman"/>
          <w:color w:val="auto"/>
          <w:sz w:val="24"/>
          <w:szCs w:val="24"/>
          <w:lang w:val="en-US" w:eastAsia="zh-CN"/>
        </w:rPr>
      </w:pPr>
      <w:bookmarkStart w:id="18" w:name="_Toc13917"/>
      <w:r>
        <w:rPr>
          <w:rFonts w:hint="eastAsia"/>
          <w:color w:val="auto"/>
          <w:lang w:val="en-US" w:eastAsia="zh-CN"/>
        </w:rPr>
        <w:t>六、投标保证金</w:t>
      </w:r>
    </w:p>
    <w:p>
      <w:pPr>
        <w:pStyle w:val="7"/>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8"/>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14800.00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2022年06月10日10时</w:t>
      </w:r>
      <w:bookmarkStart w:id="25" w:name="_GoBack"/>
      <w:bookmarkEnd w:id="25"/>
      <w:r>
        <w:rPr>
          <w:rFonts w:hint="eastAsia" w:ascii="宋体" w:hAnsi="宋体" w:cs="Times New Roman"/>
          <w:color w:val="auto"/>
          <w:kern w:val="2"/>
          <w:sz w:val="24"/>
          <w:szCs w:val="24"/>
          <w:highlight w:val="none"/>
          <w:lang w:val="en-US" w:eastAsia="zh-CN" w:bidi="ar-SA"/>
        </w:rPr>
        <w:t>00分</w:t>
      </w:r>
      <w:r>
        <w:rPr>
          <w:rFonts w:hint="eastAsia" w:ascii="宋体" w:hAnsi="宋体"/>
          <w:color w:val="auto"/>
          <w:sz w:val="24"/>
        </w:rPr>
        <w:t>。</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7"/>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7"/>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19" w:name="_Toc5154"/>
      <w:r>
        <w:rPr>
          <w:rFonts w:hint="eastAsia"/>
          <w:color w:val="auto"/>
          <w:lang w:val="en-US" w:eastAsia="zh-CN"/>
        </w:rPr>
        <w:t>八</w:t>
      </w:r>
      <w:r>
        <w:rPr>
          <w:rFonts w:hint="eastAsia"/>
          <w:color w:val="auto"/>
        </w:rPr>
        <w:t>、确定成交供应商</w:t>
      </w:r>
      <w:bookmarkEnd w:id="19"/>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0" w:name="_Toc5349"/>
      <w:r>
        <w:rPr>
          <w:rFonts w:hint="eastAsia"/>
          <w:color w:val="auto"/>
          <w:lang w:val="en-US" w:eastAsia="zh-CN"/>
        </w:rPr>
        <w:t>九</w:t>
      </w:r>
      <w:r>
        <w:rPr>
          <w:rFonts w:hint="eastAsia"/>
          <w:color w:val="auto"/>
        </w:rPr>
        <w:t>、声明</w:t>
      </w:r>
      <w:bookmarkEnd w:id="20"/>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1" w:name="_Toc3803"/>
      <w:r>
        <w:rPr>
          <w:rFonts w:hint="eastAsia"/>
          <w:color w:val="auto"/>
          <w:lang w:val="en-US" w:eastAsia="zh-CN"/>
        </w:rPr>
        <w:t>十</w:t>
      </w:r>
      <w:r>
        <w:rPr>
          <w:rFonts w:hint="eastAsia"/>
          <w:color w:val="auto"/>
        </w:rPr>
        <w:t>、发布公告的媒介</w:t>
      </w:r>
      <w:bookmarkEnd w:id="21"/>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2" w:name="_Toc3303"/>
      <w:r>
        <w:rPr>
          <w:rFonts w:hint="eastAsia"/>
          <w:color w:val="auto"/>
        </w:rPr>
        <w:t>十</w:t>
      </w:r>
      <w:r>
        <w:rPr>
          <w:rFonts w:hint="eastAsia"/>
          <w:color w:val="auto"/>
          <w:lang w:val="en-US" w:eastAsia="zh-CN"/>
        </w:rPr>
        <w:t>一</w:t>
      </w:r>
      <w:r>
        <w:rPr>
          <w:rFonts w:hint="eastAsia"/>
          <w:color w:val="auto"/>
        </w:rPr>
        <w:t>、联系方式</w:t>
      </w:r>
      <w:bookmarkEnd w:id="22"/>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3" w:name="_Toc418502404"/>
      <w:bookmarkStart w:id="24"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人：曲云皓</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3"/>
      <w:bookmarkEnd w:id="24"/>
      <w:r>
        <w:rPr>
          <w:rFonts w:hint="eastAsia" w:ascii="宋体" w:hAnsi="宋体" w:cs="Times New Roman"/>
          <w:color w:val="auto"/>
          <w:kern w:val="2"/>
          <w:sz w:val="24"/>
          <w:szCs w:val="24"/>
          <w:highlight w:val="none"/>
          <w:lang w:val="en-US" w:eastAsia="zh-CN" w:bidi="ar-SA"/>
        </w:rPr>
        <w:t>18346339975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18804637912</w:t>
      </w:r>
    </w:p>
    <w:p>
      <w:pPr>
        <w:pStyle w:val="7"/>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7"/>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rPr>
          <w:rFonts w:hint="default"/>
          <w:lang w:val="en-US" w:eastAsia="zh-CN"/>
        </w:rPr>
      </w:pPr>
    </w:p>
    <w:p>
      <w:pPr>
        <w:pStyle w:val="7"/>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C3A54"/>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B35499"/>
    <w:rsid w:val="2CC33441"/>
    <w:rsid w:val="2CDD42C9"/>
    <w:rsid w:val="2CF12E96"/>
    <w:rsid w:val="2DB24F69"/>
    <w:rsid w:val="2DBC3D8D"/>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792B7E"/>
    <w:rsid w:val="3EC66969"/>
    <w:rsid w:val="3F194C92"/>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C30215"/>
    <w:rsid w:val="4CE3472C"/>
    <w:rsid w:val="4D0056B3"/>
    <w:rsid w:val="4D2F206F"/>
    <w:rsid w:val="4D3F38ED"/>
    <w:rsid w:val="4D990260"/>
    <w:rsid w:val="4E8A0C1E"/>
    <w:rsid w:val="4EA34834"/>
    <w:rsid w:val="4EB23ADD"/>
    <w:rsid w:val="4EB828B7"/>
    <w:rsid w:val="4EDB16B5"/>
    <w:rsid w:val="4F754E1E"/>
    <w:rsid w:val="4F950966"/>
    <w:rsid w:val="4FC91F0F"/>
    <w:rsid w:val="4FFF435B"/>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533CEE"/>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9966A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widowControl/>
      <w:spacing w:beforeLines="100" w:afterLines="100" w:line="360" w:lineRule="auto"/>
      <w:ind w:left="1134" w:firstLine="200" w:firstLineChars="200"/>
    </w:pPr>
    <w:rPr>
      <w:rFonts w:ascii="新宋体" w:hAnsi="新宋体" w:eastAsia="新宋体" w:cs="Times New Roman"/>
      <w:color w:val="FF0000"/>
      <w:sz w:val="24"/>
      <w:szCs w:val="22"/>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w:basedOn w:val="1"/>
    <w:next w:val="1"/>
    <w:qFormat/>
    <w:uiPriority w:val="1"/>
    <w:rPr>
      <w:szCs w:val="21"/>
    </w:r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1949</Words>
  <Characters>2288</Characters>
  <Lines>91</Lines>
  <Paragraphs>25</Paragraphs>
  <TotalTime>0</TotalTime>
  <ScaleCrop>false</ScaleCrop>
  <LinksUpToDate>false</LinksUpToDate>
  <CharactersWithSpaces>2356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2022-06-06T06:38:40Z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