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北安养护分公司隔离栅、刺铁线采购项目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FYZB-2022-0427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156585290"/>
      <w:bookmarkStart w:id="4" w:name="_Toc145806782"/>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1"/>
      <w:bookmarkStart w:id="11" w:name="OLE_LINK5"/>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黑龙江省交投高速公路运营管理有限公司北安养护分公司隔离栅、刺铁线采购项目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FYZB-2022-0427</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黑龙江省交投高速公路运营管理有限公司北安养护分公司隔离栅、刺铁线采购项目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隔离栅、刺铁线采购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w:t>
      </w:r>
      <w:r>
        <w:rPr>
          <w:rFonts w:hint="eastAsia" w:cs="宋体"/>
          <w:color w:val="auto"/>
          <w:lang w:eastAsia="zh-CN"/>
        </w:rPr>
        <w:t>经采购人验收合格后付款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300000.00元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，开具13%增值税专用发票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21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26</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6.2.1保证金金额：小写：6000.00元；大写：陆仟元整。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2022年04月27日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2022年04月26日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bookmarkStart w:id="26" w:name="_GoBack"/>
      <w:bookmarkEnd w:id="26"/>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9022CD"/>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2246</Words>
  <Characters>2644</Characters>
  <Lines>91</Lines>
  <Paragraphs>25</Paragraphs>
  <TotalTime>3</TotalTime>
  <ScaleCrop>false</ScaleCrop>
  <LinksUpToDate>false</LinksUpToDate>
  <CharactersWithSpaces>2722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拭杂灯春屎</cp:lastModifiedBy>
  <dcterms:modified xsi:type="dcterms:W3CDTF">2022-04-20T01:53:30Z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5C8AF69064AD44CBAA4A7E785D0A393D</vt:lpwstr>
  </property>
</Properties>
</file>