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哈尔滨运营分公司绕城高速所辖收费站雨棚、站区广场照明维修项目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黑龙江省交通投资有限公司哈尔滨运营分公司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黑龙江省交通投资有限公司哈尔滨运营分公司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黑龙江省交通投资有限公司哈尔滨运营分公司绕城高速所辖收费站雨棚、站区广场照明维修项目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FYZB-2021-1110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黑龙江省交通投资有限公司哈尔滨运营分公司绕城高速所辖收费站雨棚、站区广场照明维修项目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绕城高速所辖收费站雨棚、站区广场照明维修，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合同签订后20日内。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期：全部维修工程涉及到的灯具维修质保两年。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6.2.1保证金金额：小写：1700.00元；大写：壹仟柒佰元整。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人：笪鲤</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13895775887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6332F9"/>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3237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054EA2"/>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9A61EF"/>
    <w:rsid w:val="1CD85BAB"/>
    <w:rsid w:val="1CF97F0F"/>
    <w:rsid w:val="1D4463A1"/>
    <w:rsid w:val="1D4B3CD8"/>
    <w:rsid w:val="1D61279C"/>
    <w:rsid w:val="1D741B82"/>
    <w:rsid w:val="1D993B93"/>
    <w:rsid w:val="1DB66595"/>
    <w:rsid w:val="1DCF77D1"/>
    <w:rsid w:val="1E593CBF"/>
    <w:rsid w:val="1E643DF4"/>
    <w:rsid w:val="1F0C44A9"/>
    <w:rsid w:val="1F2567E1"/>
    <w:rsid w:val="1FB5188D"/>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2E32F0B"/>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2021-11-05T01:08:24Z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