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哈同运营分公司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信息中心房屋室内外维修项目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FYZB-2021-0999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黑龙江省交通投资集团有限公司哈同运营分公司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60537380"/>
      <w:bookmarkStart w:id="3" w:name="_Toc201565762"/>
      <w:bookmarkStart w:id="4" w:name="_Toc156585290"/>
      <w:bookmarkStart w:id="5" w:name="_Toc1850376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6"/>
      <w:bookmarkStart w:id="11" w:name="OLE_LINK4"/>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黑龙江省交通投资集团有限公司哈同运营分公司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黑龙江省交通投资集团有限公司哈同运营分公司信息中心房屋室内外维修项目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FYZB-2021-0999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黑龙江省交通投资集团有限公司哈同运营分公司信息中心房屋室内外维修项目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屋面维修、窗户维修、墙体屋面粉刷、室内照明、门前台阶翻砌、散水坡铺筑等，</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：成交供应商提供全额增值税专用发票后一次性付款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合同签订后15日。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期：一年。</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1.8施工要求：符合国家和地方标准。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3.1采购预算金额为145089.66元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6.2.1保证金金额：小写：2900.00元；大写：贰仟玖佰元整。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145089.66</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bookmarkStart w:id="26" w:name="_GoBack"/>
      <w:bookmarkEnd w:id="26"/>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址：哈同高速K8公里处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0451-82306365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3F729C"/>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701804"/>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2021-10-08T01:29:43Z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