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bookmarkStart w:id="0" w:name="_GoBack"/>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1.1项目编号：FYZB-2021-0925</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1.2项目名称：黑龙江省交通投资集团有限公司哈绥运营分公司机电收费设备采购项目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1.3项目内容：监控、查验鲜活工业内窥镜采购，详见附件。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2.1供应商名称：哈尔滨市南岗区语洋凌伊电子经销部</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2.2中标金额：7650.00元</w:t>
      </w: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日</w:t>
      </w:r>
    </w:p>
    <w:bookmarkEnd w:id="0"/>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3873AAA"/>
    <w:rsid w:val="158F7DCB"/>
    <w:rsid w:val="169E29B5"/>
    <w:rsid w:val="18326F7A"/>
    <w:rsid w:val="18734DC8"/>
    <w:rsid w:val="18ED69D8"/>
    <w:rsid w:val="197074A3"/>
    <w:rsid w:val="19EC5E05"/>
    <w:rsid w:val="1B115F00"/>
    <w:rsid w:val="1B7C40DE"/>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81C7CBA"/>
    <w:rsid w:val="49B8069D"/>
    <w:rsid w:val="49D34DA0"/>
    <w:rsid w:val="49FA5514"/>
    <w:rsid w:val="4BB2206F"/>
    <w:rsid w:val="4CC45A9F"/>
    <w:rsid w:val="4D00361E"/>
    <w:rsid w:val="528271DF"/>
    <w:rsid w:val="52C94D0E"/>
    <w:rsid w:val="54EB0C58"/>
    <w:rsid w:val="5510103C"/>
    <w:rsid w:val="55FF547C"/>
    <w:rsid w:val="56A71DBA"/>
    <w:rsid w:val="56E15FA5"/>
    <w:rsid w:val="57D65CE9"/>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2021-09-17T01:21:45Z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9A9510D1FDDC426893D242C74FED37C7</vt:lpwstr>
  </property>
</Properties>
</file>