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rFonts w:asciiTheme="minorEastAsia" w:hAnsiTheme="minorEastAsia" w:eastAsiaTheme="minorEastAsia"/>
          <w:b/>
          <w:sz w:val="44"/>
          <w:szCs w:val="44"/>
          <w:highlight w:val="none"/>
        </w:rPr>
      </w:pPr>
    </w:p>
    <w:p>
      <w:pPr>
        <w:pStyle w:val="2"/>
        <w:rPr>
          <w:rFonts w:asciiTheme="minorEastAsia" w:hAnsiTheme="minorEastAsia" w:eastAsiaTheme="minorEastAsia"/>
          <w:highlight w:val="none"/>
        </w:rPr>
      </w:pPr>
    </w:p>
    <w:p>
      <w:pPr>
        <w:autoSpaceDE w:val="0"/>
        <w:autoSpaceDN w:val="0"/>
        <w:adjustRightInd w:val="0"/>
        <w:jc w:val="center"/>
        <w:rPr>
          <w:rFonts w:hint="eastAsia" w:asciiTheme="minorEastAsia" w:hAnsiTheme="minorEastAsia" w:eastAsiaTheme="minorEastAsia"/>
          <w:b/>
          <w:sz w:val="44"/>
          <w:szCs w:val="44"/>
          <w:highlight w:val="none"/>
        </w:rPr>
      </w:pPr>
      <w:r>
        <w:rPr>
          <w:rFonts w:hint="eastAsia" w:asciiTheme="minorEastAsia" w:hAnsiTheme="minorEastAsia" w:eastAsiaTheme="minorEastAsia"/>
          <w:b/>
          <w:sz w:val="44"/>
          <w:szCs w:val="44"/>
          <w:highlight w:val="none"/>
        </w:rPr>
        <w:t>黑龙江省交通物资有限公司办公家具</w:t>
      </w:r>
    </w:p>
    <w:p>
      <w:pPr>
        <w:autoSpaceDE w:val="0"/>
        <w:autoSpaceDN w:val="0"/>
        <w:adjustRightInd w:val="0"/>
        <w:jc w:val="center"/>
        <w:rPr>
          <w:rFonts w:asciiTheme="minorEastAsia" w:hAnsiTheme="minorEastAsia" w:eastAsiaTheme="minorEastAsia"/>
          <w:b/>
          <w:sz w:val="44"/>
          <w:szCs w:val="44"/>
          <w:highlight w:val="none"/>
        </w:rPr>
      </w:pPr>
      <w:r>
        <w:rPr>
          <w:rFonts w:hint="eastAsia" w:asciiTheme="minorEastAsia" w:hAnsiTheme="minorEastAsia" w:eastAsiaTheme="minorEastAsia"/>
          <w:b/>
          <w:sz w:val="44"/>
          <w:szCs w:val="44"/>
          <w:highlight w:val="none"/>
        </w:rPr>
        <w:t>采购项目</w:t>
      </w:r>
    </w:p>
    <w:p>
      <w:pPr>
        <w:pStyle w:val="2"/>
        <w:rPr>
          <w:rFonts w:asciiTheme="minorEastAsia" w:hAnsiTheme="minorEastAsia" w:eastAsiaTheme="minorEastAsia"/>
          <w:highlight w:val="none"/>
        </w:rPr>
      </w:pPr>
    </w:p>
    <w:p>
      <w:pPr>
        <w:autoSpaceDE w:val="0"/>
        <w:autoSpaceDN w:val="0"/>
        <w:adjustRightInd w:val="0"/>
        <w:spacing w:line="240" w:lineRule="auto"/>
        <w:jc w:val="center"/>
        <w:rPr>
          <w:rFonts w:asciiTheme="minorEastAsia" w:hAnsiTheme="minorEastAsia" w:eastAsiaTheme="minorEastAsia"/>
          <w:b/>
          <w:szCs w:val="21"/>
          <w:highlight w:val="none"/>
        </w:rPr>
      </w:pPr>
      <w:r>
        <w:rPr>
          <w:rFonts w:hint="eastAsia" w:asciiTheme="minorEastAsia" w:hAnsiTheme="minorEastAsia" w:eastAsiaTheme="minorEastAsia"/>
          <w:b/>
          <w:sz w:val="84"/>
          <w:szCs w:val="84"/>
          <w:highlight w:val="none"/>
        </w:rPr>
        <w:t>采 购 公 告</w:t>
      </w:r>
    </w:p>
    <w:p>
      <w:pPr>
        <w:jc w:val="center"/>
        <w:rPr>
          <w:rFonts w:asciiTheme="minorEastAsia" w:hAnsiTheme="minorEastAsia" w:eastAsiaTheme="minorEastAsia"/>
          <w:b/>
          <w:sz w:val="32"/>
          <w:szCs w:val="32"/>
          <w:highlight w:val="none"/>
        </w:rPr>
      </w:pPr>
    </w:p>
    <w:p>
      <w:pPr>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项目编号：BR-2021-0028</w:t>
      </w:r>
    </w:p>
    <w:p>
      <w:pPr>
        <w:rPr>
          <w:rFonts w:cs="Arial" w:asciiTheme="minorEastAsia" w:hAnsiTheme="minorEastAsia" w:eastAsiaTheme="minorEastAsia"/>
          <w:b/>
          <w:sz w:val="32"/>
          <w:szCs w:val="32"/>
          <w:highlight w:val="none"/>
        </w:rPr>
      </w:pPr>
    </w:p>
    <w:p>
      <w:pPr>
        <w:rPr>
          <w:rFonts w:cs="Arial" w:asciiTheme="minorEastAsia" w:hAnsiTheme="minorEastAsia" w:eastAsiaTheme="minorEastAsia"/>
          <w:b/>
          <w:sz w:val="32"/>
          <w:szCs w:val="32"/>
          <w:highlight w:val="none"/>
        </w:rPr>
      </w:pPr>
    </w:p>
    <w:p>
      <w:pPr>
        <w:rPr>
          <w:rFonts w:cs="Arial" w:asciiTheme="minorEastAsia" w:hAnsiTheme="minorEastAsia" w:eastAsiaTheme="minorEastAsia"/>
          <w:b/>
          <w:sz w:val="32"/>
          <w:szCs w:val="32"/>
          <w:highlight w:val="none"/>
        </w:rPr>
      </w:pPr>
    </w:p>
    <w:p>
      <w:pPr>
        <w:pStyle w:val="8"/>
        <w:ind w:firstLine="643"/>
        <w:rPr>
          <w:rFonts w:cs="Arial" w:asciiTheme="minorEastAsia" w:hAnsiTheme="minorEastAsia" w:eastAsiaTheme="minorEastAsia"/>
          <w:b/>
          <w:color w:val="auto"/>
          <w:sz w:val="32"/>
          <w:szCs w:val="32"/>
          <w:highlight w:val="none"/>
        </w:rPr>
      </w:pPr>
    </w:p>
    <w:p>
      <w:pPr>
        <w:rPr>
          <w:rFonts w:cs="Arial" w:asciiTheme="minorEastAsia" w:hAnsiTheme="minorEastAsia" w:eastAsiaTheme="minorEastAsia"/>
          <w:b/>
          <w:sz w:val="32"/>
          <w:szCs w:val="32"/>
          <w:highlight w:val="none"/>
        </w:rPr>
      </w:pPr>
    </w:p>
    <w:p>
      <w:pPr>
        <w:snapToGrid w:val="0"/>
        <w:spacing w:beforeLines="50" w:line="480" w:lineRule="auto"/>
        <w:jc w:val="center"/>
        <w:rPr>
          <w:rFonts w:asciiTheme="minorEastAsia" w:hAnsiTheme="minorEastAsia" w:eastAsiaTheme="minorEastAsia"/>
          <w:b/>
          <w:sz w:val="32"/>
          <w:szCs w:val="32"/>
          <w:highlight w:val="none"/>
        </w:rPr>
      </w:pPr>
    </w:p>
    <w:p>
      <w:pPr>
        <w:snapToGrid w:val="0"/>
        <w:spacing w:beforeLines="50" w:line="480" w:lineRule="auto"/>
        <w:jc w:val="center"/>
        <w:rPr>
          <w:rFonts w:asciiTheme="minorEastAsia" w:hAnsiTheme="minorEastAsia" w:eastAsiaTheme="minorEastAsia"/>
          <w:b/>
          <w:sz w:val="32"/>
          <w:szCs w:val="32"/>
          <w:highlight w:val="none"/>
        </w:rPr>
      </w:pPr>
    </w:p>
    <w:p>
      <w:pPr>
        <w:snapToGrid w:val="0"/>
        <w:spacing w:beforeLines="50" w:line="480" w:lineRule="auto"/>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采购人：黑龙江省交通物资有限公司</w:t>
      </w:r>
    </w:p>
    <w:p>
      <w:pPr>
        <w:spacing w:line="660" w:lineRule="exact"/>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二〇二一年</w:t>
      </w:r>
      <w:r>
        <w:rPr>
          <w:rFonts w:hint="eastAsia" w:asciiTheme="minorEastAsia" w:hAnsiTheme="minorEastAsia" w:eastAsiaTheme="minorEastAsia"/>
          <w:b/>
          <w:sz w:val="32"/>
          <w:szCs w:val="32"/>
          <w:highlight w:val="none"/>
          <w:lang w:eastAsia="zh-CN"/>
        </w:rPr>
        <w:t>九</w:t>
      </w:r>
      <w:r>
        <w:rPr>
          <w:rFonts w:hint="eastAsia" w:asciiTheme="minorEastAsia" w:hAnsiTheme="minorEastAsia" w:eastAsiaTheme="minorEastAsia"/>
          <w:b/>
          <w:sz w:val="32"/>
          <w:szCs w:val="32"/>
          <w:highlight w:val="none"/>
        </w:rPr>
        <w:t>月</w:t>
      </w:r>
    </w:p>
    <w:p>
      <w:pPr>
        <w:snapToGrid w:val="0"/>
        <w:spacing w:beforeLines="50" w:afterLines="50" w:line="300" w:lineRule="auto"/>
        <w:ind w:left="540" w:leftChars="257"/>
        <w:jc w:val="center"/>
        <w:rPr>
          <w:rFonts w:asciiTheme="minorEastAsia" w:hAnsiTheme="minorEastAsia" w:eastAsiaTheme="minorEastAsia"/>
          <w:b/>
          <w:sz w:val="24"/>
          <w:szCs w:val="30"/>
          <w:highlight w:val="none"/>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目  录</w:t>
      </w:r>
    </w:p>
    <w:p>
      <w:pPr>
        <w:pStyle w:val="2"/>
        <w:rPr>
          <w:rFonts w:asciiTheme="minorEastAsia" w:hAnsiTheme="minorEastAsia" w:eastAsiaTheme="minorEastAsia"/>
          <w:highlight w:val="none"/>
        </w:rPr>
      </w:pPr>
    </w:p>
    <w:p>
      <w:pPr>
        <w:pStyle w:val="14"/>
        <w:tabs>
          <w:tab w:val="right" w:leader="dot" w:pos="8787"/>
          <w:tab w:val="clear" w:pos="8539"/>
        </w:tabs>
        <w:rPr>
          <w:highlight w:val="none"/>
        </w:rPr>
      </w:pPr>
      <w:r>
        <w:rPr>
          <w:b w:val="0"/>
          <w:sz w:val="24"/>
          <w:highlight w:val="none"/>
        </w:rPr>
        <w:fldChar w:fldCharType="begin"/>
      </w:r>
      <w:r>
        <w:rPr>
          <w:b w:val="0"/>
          <w:sz w:val="24"/>
          <w:highlight w:val="none"/>
        </w:rPr>
        <w:instrText xml:space="preserve"> TOC \o "1-3" \h \z \u </w:instrText>
      </w:r>
      <w:r>
        <w:rPr>
          <w:b w:val="0"/>
          <w:sz w:val="24"/>
          <w:highlight w:val="none"/>
        </w:rPr>
        <w:fldChar w:fldCharType="separate"/>
      </w:r>
      <w:r>
        <w:rPr>
          <w:highlight w:val="none"/>
        </w:rPr>
        <w:fldChar w:fldCharType="begin"/>
      </w:r>
      <w:r>
        <w:rPr>
          <w:highlight w:val="none"/>
        </w:rPr>
        <w:instrText xml:space="preserve"> HYPERLINK \l "_Toc7346" </w:instrText>
      </w:r>
      <w:r>
        <w:rPr>
          <w:highlight w:val="none"/>
        </w:rPr>
        <w:fldChar w:fldCharType="separate"/>
      </w:r>
      <w:r>
        <w:rPr>
          <w:rFonts w:hint="eastAsia"/>
          <w:highlight w:val="none"/>
        </w:rPr>
        <w:t>第一章  竞价采购公告</w:t>
      </w:r>
      <w:r>
        <w:rPr>
          <w:highlight w:val="none"/>
        </w:rPr>
        <w:tab/>
      </w:r>
      <w:r>
        <w:rPr>
          <w:highlight w:val="none"/>
        </w:rPr>
        <w:fldChar w:fldCharType="begin"/>
      </w:r>
      <w:r>
        <w:rPr>
          <w:highlight w:val="none"/>
        </w:rPr>
        <w:instrText xml:space="preserve"> PAGEREF _Toc7346 </w:instrText>
      </w:r>
      <w:r>
        <w:rPr>
          <w:highlight w:val="none"/>
        </w:rPr>
        <w:fldChar w:fldCharType="separate"/>
      </w:r>
      <w:r>
        <w:rPr>
          <w:highlight w:val="none"/>
        </w:rPr>
        <w:t>2</w:t>
      </w:r>
      <w:r>
        <w:rPr>
          <w:highlight w:val="none"/>
        </w:rPr>
        <w:fldChar w:fldCharType="end"/>
      </w:r>
      <w:r>
        <w:rPr>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"_Toc30939" </w:instrText>
      </w:r>
      <w:r>
        <w:rPr>
          <w:highlight w:val="none"/>
        </w:rPr>
        <w:fldChar w:fldCharType="separate"/>
      </w:r>
      <w:r>
        <w:rPr>
          <w:rFonts w:hint="eastAsia" w:asciiTheme="minorEastAsia" w:hAnsiTheme="minorEastAsia" w:eastAsiaTheme="minorEastAsia"/>
          <w:highlight w:val="none"/>
        </w:rPr>
        <w:t>一、项目概况</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_Toc30939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"_Toc8577" </w:instrText>
      </w:r>
      <w:r>
        <w:rPr>
          <w:highlight w:val="none"/>
        </w:rPr>
        <w:fldChar w:fldCharType="separate"/>
      </w:r>
      <w:r>
        <w:rPr>
          <w:rFonts w:hint="eastAsia" w:asciiTheme="minorEastAsia" w:hAnsiTheme="minorEastAsia" w:eastAsiaTheme="minorEastAsia"/>
          <w:highlight w:val="none"/>
        </w:rPr>
        <w:t>二、采购方式</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_Toc8577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"_Toc29405" </w:instrText>
      </w:r>
      <w:r>
        <w:rPr>
          <w:highlight w:val="none"/>
        </w:rPr>
        <w:fldChar w:fldCharType="separate"/>
      </w:r>
      <w:r>
        <w:rPr>
          <w:rFonts w:hint="eastAsia" w:asciiTheme="minorEastAsia" w:hAnsiTheme="minorEastAsia" w:eastAsiaTheme="minorEastAsia"/>
          <w:highlight w:val="none"/>
        </w:rPr>
        <w:t>三、采购预算</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_Toc29405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"_Toc21712" </w:instrText>
      </w:r>
      <w:r>
        <w:rPr>
          <w:highlight w:val="none"/>
        </w:rPr>
        <w:fldChar w:fldCharType="separate"/>
      </w:r>
      <w:r>
        <w:rPr>
          <w:rFonts w:hint="eastAsia" w:asciiTheme="minorEastAsia" w:hAnsiTheme="minorEastAsia" w:eastAsiaTheme="minorEastAsia"/>
          <w:highlight w:val="none"/>
        </w:rPr>
        <w:t>四、意向供应商资格要求</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_Toc21712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"_Toc17678" </w:instrText>
      </w:r>
      <w:r>
        <w:rPr>
          <w:highlight w:val="none"/>
        </w:rPr>
        <w:fldChar w:fldCharType="separate"/>
      </w:r>
      <w:r>
        <w:rPr>
          <w:rFonts w:hint="eastAsia" w:asciiTheme="minorEastAsia" w:hAnsiTheme="minorEastAsia" w:eastAsiaTheme="minorEastAsia"/>
          <w:highlight w:val="none"/>
        </w:rPr>
        <w:t>五、采购文件的获取</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_Toc17678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"_Toc10623" </w:instrText>
      </w:r>
      <w:r>
        <w:rPr>
          <w:highlight w:val="none"/>
        </w:rPr>
        <w:fldChar w:fldCharType="separate"/>
      </w:r>
      <w:r>
        <w:rPr>
          <w:rFonts w:hint="eastAsia" w:asciiTheme="minorEastAsia" w:hAnsiTheme="minorEastAsia" w:eastAsiaTheme="minorEastAsia"/>
          <w:highlight w:val="none"/>
        </w:rPr>
        <w:t>六、投标保证金</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_Toc10623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"_Toc13917" </w:instrText>
      </w:r>
      <w:r>
        <w:rPr>
          <w:highlight w:val="none"/>
        </w:rPr>
        <w:fldChar w:fldCharType="separate"/>
      </w:r>
      <w:r>
        <w:rPr>
          <w:rFonts w:hint="eastAsia" w:asciiTheme="minorEastAsia" w:hAnsiTheme="minorEastAsia" w:eastAsiaTheme="minorEastAsia"/>
          <w:highlight w:val="none"/>
        </w:rPr>
        <w:t>七、竞价安排</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_Toc13917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"_Toc5154" </w:instrText>
      </w:r>
      <w:r>
        <w:rPr>
          <w:highlight w:val="none"/>
        </w:rPr>
        <w:fldChar w:fldCharType="separate"/>
      </w:r>
      <w:r>
        <w:rPr>
          <w:rFonts w:hint="eastAsia" w:asciiTheme="minorEastAsia" w:hAnsiTheme="minorEastAsia" w:eastAsiaTheme="minorEastAsia"/>
          <w:highlight w:val="none"/>
        </w:rPr>
        <w:t>八、确定成交供应商</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_Toc5154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"_Toc5349" </w:instrText>
      </w:r>
      <w:r>
        <w:rPr>
          <w:highlight w:val="none"/>
        </w:rPr>
        <w:fldChar w:fldCharType="separate"/>
      </w:r>
      <w:r>
        <w:rPr>
          <w:rFonts w:hint="eastAsia" w:asciiTheme="minorEastAsia" w:hAnsiTheme="minorEastAsia" w:eastAsiaTheme="minorEastAsia"/>
          <w:highlight w:val="none"/>
        </w:rPr>
        <w:t>九、声明</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_Toc5349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"_Toc3803" </w:instrText>
      </w:r>
      <w:r>
        <w:rPr>
          <w:highlight w:val="none"/>
        </w:rPr>
        <w:fldChar w:fldCharType="separate"/>
      </w:r>
      <w:r>
        <w:rPr>
          <w:rFonts w:hint="eastAsia" w:asciiTheme="minorEastAsia" w:hAnsiTheme="minorEastAsia" w:eastAsiaTheme="minorEastAsia"/>
          <w:highlight w:val="none"/>
        </w:rPr>
        <w:t>十、发布公告的媒介</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_Toc3803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"_Toc3303" </w:instrText>
      </w:r>
      <w:r>
        <w:rPr>
          <w:highlight w:val="none"/>
        </w:rPr>
        <w:fldChar w:fldCharType="separate"/>
      </w:r>
      <w:r>
        <w:rPr>
          <w:rFonts w:hint="eastAsia" w:asciiTheme="minorEastAsia" w:hAnsiTheme="minorEastAsia" w:eastAsiaTheme="minorEastAsia"/>
          <w:highlight w:val="none"/>
        </w:rPr>
        <w:t>十一、联系方式</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_Toc3303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3"/>
        <w:rPr>
          <w:rFonts w:asciiTheme="minorEastAsia" w:hAnsiTheme="minorEastAsia" w:eastAsiaTheme="minorEastAsia"/>
          <w:highlight w:val="none"/>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highlight w:val="none"/>
        </w:rPr>
        <w:fldChar w:fldCharType="end"/>
      </w:r>
      <w:bookmarkStart w:id="0" w:name="OLE_LINK2"/>
      <w:bookmarkStart w:id="1" w:name="_Toc156585290"/>
      <w:bookmarkStart w:id="2" w:name="_Toc185037690"/>
      <w:bookmarkStart w:id="3" w:name="_Toc60537380"/>
      <w:bookmarkStart w:id="4" w:name="_Toc145806782"/>
      <w:bookmarkStart w:id="5" w:name="_Toc201565762"/>
      <w:bookmarkStart w:id="6" w:name="_Toc211570245"/>
    </w:p>
    <w:p>
      <w:pPr>
        <w:pStyle w:val="3"/>
        <w:rPr>
          <w:rFonts w:asciiTheme="minorEastAsia" w:hAnsiTheme="minorEastAsia" w:eastAsiaTheme="minorEastAsia"/>
          <w:szCs w:val="32"/>
          <w:highlight w:val="none"/>
        </w:rPr>
      </w:pPr>
      <w:bookmarkStart w:id="7" w:name="_Toc7346"/>
      <w:r>
        <w:rPr>
          <w:rFonts w:hint="eastAsia" w:asciiTheme="minorEastAsia" w:hAnsiTheme="minorEastAsia" w:eastAsiaTheme="minorEastAsia"/>
          <w:highlight w:val="none"/>
        </w:rPr>
        <w:t>第一章  竞价采购公告</w:t>
      </w:r>
      <w:bookmarkEnd w:id="7"/>
    </w:p>
    <w:bookmarkEnd w:id="0"/>
    <w:p>
      <w:pPr>
        <w:pStyle w:val="16"/>
        <w:spacing w:before="0" w:beforeAutospacing="0" w:after="0" w:afterAutospacing="0"/>
        <w:ind w:firstLine="480"/>
        <w:rPr>
          <w:rFonts w:cs="Times New Roman" w:asciiTheme="minorEastAsia" w:hAnsiTheme="minorEastAsia" w:eastAsiaTheme="minorEastAsia"/>
          <w:sz w:val="21"/>
          <w:szCs w:val="21"/>
          <w:highlight w:val="none"/>
        </w:rPr>
      </w:pPr>
      <w:bookmarkStart w:id="8" w:name="OLE_LINK5"/>
      <w:bookmarkStart w:id="9" w:name="OLE_LINK4"/>
      <w:bookmarkStart w:id="10" w:name="OLE_LINK1"/>
      <w:bookmarkStart w:id="11" w:name="OLE_LINK3"/>
      <w:bookmarkStart w:id="12" w:name="OLE_LINK6"/>
      <w:r>
        <w:rPr>
          <w:rFonts w:hint="eastAsia" w:asciiTheme="minorEastAsia" w:hAnsiTheme="minorEastAsia" w:eastAsiaTheme="minorEastAsia"/>
          <w:highlight w:val="none"/>
        </w:rPr>
        <w:t>我公司接受黑龙江省交通物资有限公司（以下称“采购人”）的委托，对黑龙江省交通物资有限公司办公家具采购项目进行竞价采购，公告内容如下：</w:t>
      </w:r>
    </w:p>
    <w:p>
      <w:pPr>
        <w:pStyle w:val="4"/>
        <w:rPr>
          <w:rFonts w:asciiTheme="minorEastAsia" w:hAnsiTheme="minorEastAsia" w:eastAsiaTheme="minorEastAsia"/>
          <w:highlight w:val="none"/>
        </w:rPr>
      </w:pPr>
      <w:bookmarkStart w:id="13" w:name="_Toc30939"/>
      <w:r>
        <w:rPr>
          <w:rFonts w:hint="eastAsia" w:asciiTheme="minorEastAsia" w:hAnsiTheme="minorEastAsia" w:eastAsiaTheme="minorEastAsia"/>
          <w:highlight w:val="none"/>
        </w:rPr>
        <w:t>一、项目概况</w:t>
      </w:r>
      <w:bookmarkEnd w:id="13"/>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1.1项目编号：BR-2021-0028</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1.2项目名称：黑龙江省交通物资有限公司办公家具采购项目</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1.3项目内容：</w:t>
      </w:r>
      <w:r>
        <w:rPr>
          <w:rFonts w:hint="eastAsia" w:asciiTheme="minorEastAsia" w:hAnsiTheme="minorEastAsia" w:eastAsiaTheme="minorEastAsia"/>
          <w:sz w:val="24"/>
          <w:highlight w:val="none"/>
          <w:lang w:eastAsia="zh-CN"/>
        </w:rPr>
        <w:t>办公家具采购，详见附件</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1.4付款方式：货到安装验收合格后15日内付款</w:t>
      </w:r>
    </w:p>
    <w:p>
      <w:pPr>
        <w:ind w:firstLine="480" w:firstLineChars="200"/>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rPr>
        <w:t>1.5交货期限：</w:t>
      </w:r>
      <w:r>
        <w:rPr>
          <w:rFonts w:hint="eastAsia" w:asciiTheme="minorEastAsia" w:hAnsiTheme="minorEastAsia" w:eastAsiaTheme="minorEastAsia"/>
          <w:sz w:val="24"/>
          <w:highlight w:val="none"/>
          <w:lang w:eastAsia="zh-CN"/>
        </w:rPr>
        <w:t>签订合同</w:t>
      </w:r>
      <w:r>
        <w:rPr>
          <w:rFonts w:hint="eastAsia" w:asciiTheme="minorEastAsia" w:hAnsiTheme="minorEastAsia" w:eastAsiaTheme="minorEastAsia"/>
          <w:sz w:val="24"/>
          <w:highlight w:val="none"/>
        </w:rPr>
        <w:t>后</w:t>
      </w:r>
      <w:r>
        <w:rPr>
          <w:rFonts w:hint="eastAsia" w:asciiTheme="minorEastAsia" w:hAnsiTheme="minorEastAsia" w:eastAsiaTheme="minorEastAsia"/>
          <w:sz w:val="24"/>
          <w:highlight w:val="none"/>
          <w:lang w:val="en-US" w:eastAsia="zh-CN"/>
        </w:rPr>
        <w:t>20</w:t>
      </w:r>
      <w:r>
        <w:rPr>
          <w:rFonts w:hint="eastAsia" w:asciiTheme="minorEastAsia" w:hAnsiTheme="minorEastAsia" w:eastAsiaTheme="minorEastAsia"/>
          <w:sz w:val="24"/>
          <w:highlight w:val="none"/>
        </w:rPr>
        <w:t>日内</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1.6交货地点：采购人指定地点</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1.7质 保 期：1年</w:t>
      </w:r>
    </w:p>
    <w:p>
      <w:pPr>
        <w:pStyle w:val="4"/>
        <w:rPr>
          <w:rFonts w:asciiTheme="minorEastAsia" w:hAnsiTheme="minorEastAsia" w:eastAsiaTheme="minorEastAsia"/>
          <w:highlight w:val="none"/>
        </w:rPr>
      </w:pPr>
      <w:bookmarkStart w:id="14" w:name="_Toc8577"/>
      <w:r>
        <w:rPr>
          <w:rFonts w:hint="eastAsia" w:asciiTheme="minorEastAsia" w:hAnsiTheme="minorEastAsia" w:eastAsiaTheme="minorEastAsia"/>
          <w:highlight w:val="none"/>
        </w:rPr>
        <w:t>二、采购方式</w:t>
      </w:r>
      <w:bookmarkEnd w:id="14"/>
    </w:p>
    <w:p>
      <w:pPr>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2.1采购方式为竞价采购（一次竞价）</w:t>
      </w:r>
    </w:p>
    <w:p>
      <w:pPr>
        <w:pStyle w:val="4"/>
        <w:rPr>
          <w:rFonts w:asciiTheme="minorEastAsia" w:hAnsiTheme="minorEastAsia" w:eastAsiaTheme="minorEastAsia"/>
          <w:highlight w:val="none"/>
        </w:rPr>
      </w:pPr>
      <w:bookmarkStart w:id="15" w:name="_Toc29405"/>
      <w:r>
        <w:rPr>
          <w:rFonts w:hint="eastAsia" w:asciiTheme="minorEastAsia" w:hAnsiTheme="minorEastAsia" w:eastAsiaTheme="minorEastAsia"/>
          <w:highlight w:val="none"/>
        </w:rPr>
        <w:t>三、采购预算</w:t>
      </w:r>
      <w:bookmarkEnd w:id="15"/>
    </w:p>
    <w:p>
      <w:pPr>
        <w:snapToGrid w:val="0"/>
        <w:ind w:right="-58"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3.1采购预算金额为</w:t>
      </w:r>
      <w:r>
        <w:rPr>
          <w:rFonts w:hint="eastAsia" w:asciiTheme="minorEastAsia" w:hAnsiTheme="minorEastAsia" w:eastAsiaTheme="minorEastAsia"/>
          <w:sz w:val="24"/>
          <w:highlight w:val="none"/>
          <w:lang w:val="en-US" w:eastAsia="zh-CN"/>
        </w:rPr>
        <w:t>161000</w:t>
      </w:r>
      <w:r>
        <w:rPr>
          <w:rFonts w:hint="eastAsia" w:asciiTheme="minorEastAsia" w:hAnsiTheme="minorEastAsia" w:eastAsiaTheme="minorEastAsia"/>
          <w:sz w:val="24"/>
          <w:highlight w:val="none"/>
        </w:rPr>
        <w:t>.00元（以实际发生为准，意向供应商报价为含税报价，开具增值税专票。）</w:t>
      </w:r>
    </w:p>
    <w:p>
      <w:pPr>
        <w:pStyle w:val="2"/>
        <w:ind w:firstLine="482" w:firstLineChars="200"/>
      </w:pPr>
      <w:r>
        <w:rPr>
          <w:rFonts w:hint="eastAsia" w:asciiTheme="minorEastAsia" w:hAnsiTheme="minorEastAsia" w:eastAsiaTheme="minorEastAsia"/>
          <w:b/>
          <w:bCs/>
          <w:sz w:val="24"/>
          <w:highlight w:val="none"/>
          <w:lang w:eastAsia="zh-CN"/>
        </w:rPr>
        <w:t>注：本项目报价包含货物价格、运费、安装、税金及增值税附加等费用</w:t>
      </w:r>
    </w:p>
    <w:p>
      <w:pPr>
        <w:pStyle w:val="4"/>
        <w:rPr>
          <w:rFonts w:asciiTheme="minorEastAsia" w:hAnsiTheme="minorEastAsia" w:eastAsiaTheme="minorEastAsia"/>
          <w:highlight w:val="none"/>
        </w:rPr>
      </w:pPr>
      <w:bookmarkStart w:id="16" w:name="_Toc21712"/>
      <w:r>
        <w:rPr>
          <w:rFonts w:hint="eastAsia" w:asciiTheme="minorEastAsia" w:hAnsiTheme="minorEastAsia" w:eastAsiaTheme="minorEastAsia"/>
          <w:highlight w:val="none"/>
        </w:rPr>
        <w:t>四、意向供应商资格要求</w:t>
      </w:r>
      <w:bookmarkEnd w:id="16"/>
    </w:p>
    <w:p>
      <w:pPr>
        <w:snapToGrid w:val="0"/>
        <w:ind w:right="-58"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4.1意向供应商必须是中华人民共和国注册的企业并须具有独立法人资格，具备有效的统一社会信用代码的营业执照（以上证件提供原件或加盖公章的扫描件）。</w:t>
      </w:r>
    </w:p>
    <w:p>
      <w:pPr>
        <w:snapToGrid w:val="0"/>
        <w:ind w:right="-58"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4.2意向供应商具备法律法规规定的其它条件和良好的社会信誉，在经营活动中没有违法违规记录，近三年内无重大税收违法案件且正常纳税。</w:t>
      </w:r>
    </w:p>
    <w:p>
      <w:pPr>
        <w:widowControl/>
        <w:wordWrap w:val="0"/>
        <w:ind w:firstLine="480" w:firstLineChars="200"/>
        <w:jc w:val="left"/>
        <w:rPr>
          <w:rFonts w:asciiTheme="minorEastAsia" w:hAnsiTheme="minorEastAsia" w:eastAsiaTheme="minorEastAsia"/>
          <w:kern w:val="0"/>
          <w:sz w:val="24"/>
          <w:highlight w:val="none"/>
        </w:rPr>
      </w:pPr>
      <w:r>
        <w:rPr>
          <w:rFonts w:hint="eastAsia" w:asciiTheme="minorEastAsia" w:hAnsiTheme="minorEastAsia" w:eastAsiaTheme="minorEastAsia"/>
          <w:kern w:val="0"/>
          <w:sz w:val="24"/>
          <w:highlight w:val="none"/>
        </w:rPr>
        <w:t xml:space="preserve">4.3意向供应商必须具备《政府采购法》第二十二条规定的条件。 </w:t>
      </w:r>
    </w:p>
    <w:p>
      <w:pPr>
        <w:widowControl/>
        <w:wordWrap w:val="0"/>
        <w:ind w:firstLine="480" w:firstLineChars="200"/>
        <w:jc w:val="left"/>
        <w:rPr>
          <w:rFonts w:asciiTheme="minorEastAsia" w:hAnsiTheme="minorEastAsia" w:eastAsiaTheme="minorEastAsia"/>
          <w:kern w:val="0"/>
          <w:sz w:val="24"/>
          <w:highlight w:val="none"/>
        </w:rPr>
      </w:pPr>
      <w:r>
        <w:rPr>
          <w:rFonts w:hint="eastAsia" w:asciiTheme="minorEastAsia" w:hAnsiTheme="minorEastAsia" w:eastAsiaTheme="minorEastAsia"/>
          <w:kern w:val="0"/>
          <w:sz w:val="24"/>
          <w:highlight w:val="none"/>
        </w:rPr>
        <w:t>4.4意向供应商不得存在下列不良状况或不良信用记录：</w:t>
      </w:r>
    </w:p>
    <w:p>
      <w:pPr>
        <w:widowControl/>
        <w:wordWrap w:val="0"/>
        <w:ind w:firstLine="480" w:firstLineChars="200"/>
        <w:jc w:val="left"/>
        <w:rPr>
          <w:rFonts w:asciiTheme="minorEastAsia" w:hAnsiTheme="minorEastAsia" w:eastAsiaTheme="minorEastAsia"/>
          <w:kern w:val="0"/>
          <w:sz w:val="24"/>
          <w:highlight w:val="none"/>
        </w:rPr>
      </w:pPr>
      <w:r>
        <w:rPr>
          <w:rFonts w:hint="eastAsia" w:asciiTheme="minorEastAsia" w:hAnsiTheme="minorEastAsia" w:eastAsiaTheme="minorEastAsia"/>
          <w:kern w:val="0"/>
          <w:sz w:val="24"/>
          <w:highlight w:val="none"/>
        </w:rPr>
        <w:t>4.4.1被责令停业，暂扣或吊销执照；</w:t>
      </w:r>
    </w:p>
    <w:p>
      <w:pPr>
        <w:widowControl/>
        <w:wordWrap w:val="0"/>
        <w:ind w:firstLine="480" w:firstLineChars="200"/>
        <w:jc w:val="left"/>
        <w:rPr>
          <w:rFonts w:asciiTheme="minorEastAsia" w:hAnsiTheme="minorEastAsia" w:eastAsiaTheme="minorEastAsia"/>
          <w:kern w:val="0"/>
          <w:sz w:val="24"/>
          <w:highlight w:val="none"/>
        </w:rPr>
      </w:pPr>
      <w:r>
        <w:rPr>
          <w:rFonts w:hint="eastAsia" w:asciiTheme="minorEastAsia" w:hAnsiTheme="minorEastAsia" w:eastAsiaTheme="minorEastAsia"/>
          <w:kern w:val="0"/>
          <w:sz w:val="24"/>
          <w:highlight w:val="none"/>
        </w:rPr>
        <w:t>4.4.2进入清算程序，或被宣告破产，或其他丧失履约能力的情形；</w:t>
      </w:r>
    </w:p>
    <w:p>
      <w:pPr>
        <w:widowControl/>
        <w:wordWrap w:val="0"/>
        <w:ind w:firstLine="480" w:firstLineChars="200"/>
        <w:jc w:val="left"/>
        <w:rPr>
          <w:rFonts w:asciiTheme="minorEastAsia" w:hAnsiTheme="minorEastAsia" w:eastAsiaTheme="minorEastAsia"/>
          <w:kern w:val="0"/>
          <w:sz w:val="24"/>
          <w:highlight w:val="none"/>
        </w:rPr>
      </w:pPr>
      <w:r>
        <w:rPr>
          <w:rFonts w:hint="eastAsia" w:asciiTheme="minorEastAsia" w:hAnsiTheme="minorEastAsia" w:eastAsiaTheme="minorEastAsia"/>
          <w:kern w:val="0"/>
          <w:sz w:val="24"/>
          <w:highlight w:val="none"/>
        </w:rPr>
        <w:t>4.4.3经采购人认定会对承担本项目造成重大影响的正在诉讼的案件。</w:t>
      </w:r>
    </w:p>
    <w:p>
      <w:pPr>
        <w:pStyle w:val="8"/>
        <w:ind w:firstLine="480"/>
        <w:rPr>
          <w:rFonts w:asciiTheme="minorEastAsia" w:hAnsiTheme="minorEastAsia" w:eastAsiaTheme="minorEastAsia"/>
          <w:color w:val="auto"/>
          <w:sz w:val="24"/>
          <w:highlight w:val="none"/>
          <w:shd w:val="clear" w:color="auto" w:fill="FFFF00"/>
        </w:rPr>
      </w:pPr>
      <w:r>
        <w:rPr>
          <w:rFonts w:hint="eastAsia" w:asciiTheme="minorEastAsia" w:hAnsiTheme="minorEastAsia" w:eastAsiaTheme="minorEastAsia"/>
          <w:color w:val="auto"/>
          <w:kern w:val="0"/>
          <w:sz w:val="24"/>
          <w:highlight w:val="none"/>
        </w:rPr>
        <w:t>4.5</w:t>
      </w:r>
      <w:r>
        <w:rPr>
          <w:rFonts w:hint="eastAsia" w:asciiTheme="minorEastAsia" w:hAnsiTheme="minorEastAsia" w:eastAsiaTheme="minorEastAsia"/>
          <w:color w:val="auto"/>
          <w:sz w:val="24"/>
          <w:highlight w:val="none"/>
        </w:rPr>
        <w:t>意向供应商须通过“塔比星产业互联网平台”（网址： https://www.tabe.cn/）平台报名，且通过报名确认。</w:t>
      </w:r>
    </w:p>
    <w:p>
      <w:pPr>
        <w:snapToGrid w:val="0"/>
        <w:ind w:right="-58"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4.6与采购人存在利害关系可能影响采购公正性的法人，不得参加本项目投标。</w:t>
      </w:r>
    </w:p>
    <w:p>
      <w:pPr>
        <w:snapToGrid w:val="0"/>
        <w:ind w:right="-58"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4.7法定代表人为同一人或者存在控股、管理关系的不同企业（如：母、子公司等），不得同时参加本项目投标。</w:t>
      </w:r>
    </w:p>
    <w:p>
      <w:pPr>
        <w:snapToGrid w:val="0"/>
        <w:ind w:right="-58"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4.8本项目不接受联合体参加。</w:t>
      </w:r>
    </w:p>
    <w:p>
      <w:pPr>
        <w:pStyle w:val="4"/>
        <w:rPr>
          <w:rFonts w:asciiTheme="minorEastAsia" w:hAnsiTheme="minorEastAsia" w:eastAsiaTheme="minorEastAsia"/>
          <w:highlight w:val="none"/>
        </w:rPr>
      </w:pPr>
      <w:bookmarkStart w:id="17" w:name="_Toc17678"/>
      <w:r>
        <w:rPr>
          <w:rFonts w:hint="eastAsia" w:asciiTheme="minorEastAsia" w:hAnsiTheme="minorEastAsia" w:eastAsiaTheme="minorEastAsia"/>
          <w:highlight w:val="none"/>
        </w:rPr>
        <w:t>五、采购文件的获取</w:t>
      </w:r>
      <w:bookmarkEnd w:id="17"/>
    </w:p>
    <w:p>
      <w:pPr>
        <w:snapToGrid w:val="0"/>
        <w:ind w:right="-58"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5.1凡有意参加的意向供应商，请登录</w:t>
      </w:r>
      <w:r>
        <w:rPr>
          <w:rFonts w:hint="eastAsia" w:cs="宋体" w:asciiTheme="minorEastAsia" w:hAnsiTheme="minorEastAsia" w:eastAsiaTheme="minorEastAsia"/>
          <w:sz w:val="24"/>
          <w:highlight w:val="none"/>
        </w:rPr>
        <w:t>“塔比星产业互联网平台”（网址： https://www.tabe.cn/）</w:t>
      </w:r>
      <w:r>
        <w:rPr>
          <w:rFonts w:hint="eastAsia" w:asciiTheme="minorEastAsia" w:hAnsiTheme="minorEastAsia" w:eastAsiaTheme="minorEastAsia"/>
          <w:sz w:val="24"/>
          <w:highlight w:val="none"/>
        </w:rPr>
        <w:t>按要求进行实名会员注册及选择项目报名、下载采购文件。</w:t>
      </w:r>
    </w:p>
    <w:p>
      <w:pPr>
        <w:snapToGrid w:val="0"/>
        <w:ind w:firstLine="480" w:firstLineChars="200"/>
        <w:jc w:val="left"/>
        <w:rPr>
          <w:rFonts w:asciiTheme="minorEastAsia" w:hAnsiTheme="minorEastAsia" w:eastAsiaTheme="minorEastAsia"/>
          <w:highlight w:val="none"/>
        </w:rPr>
      </w:pPr>
      <w:r>
        <w:rPr>
          <w:rFonts w:hint="eastAsia" w:asciiTheme="minorEastAsia" w:hAnsiTheme="minorEastAsia" w:eastAsiaTheme="minorEastAsia"/>
          <w:sz w:val="24"/>
          <w:highlight w:val="none"/>
        </w:rPr>
        <w:t>5.2采购文件不收费。</w:t>
      </w:r>
    </w:p>
    <w:p>
      <w:pPr>
        <w:pStyle w:val="4"/>
        <w:rPr>
          <w:rFonts w:asciiTheme="minorEastAsia" w:hAnsiTheme="minorEastAsia" w:eastAsiaTheme="minorEastAsia"/>
          <w:highlight w:val="none"/>
        </w:rPr>
      </w:pPr>
      <w:bookmarkStart w:id="18" w:name="_Toc10623"/>
      <w:r>
        <w:rPr>
          <w:rFonts w:hint="eastAsia" w:asciiTheme="minorEastAsia" w:hAnsiTheme="minorEastAsia" w:eastAsiaTheme="minorEastAsia"/>
          <w:highlight w:val="none"/>
        </w:rPr>
        <w:t>六、投标保证金</w:t>
      </w:r>
      <w:bookmarkEnd w:id="18"/>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6.1采购保证金形式：汇款或保函。</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6.2保证金汇款形式</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6.2.1保证金金额：小写：</w:t>
      </w:r>
      <w:r>
        <w:rPr>
          <w:rFonts w:hint="eastAsia" w:asciiTheme="minorEastAsia" w:hAnsiTheme="minorEastAsia" w:eastAsiaTheme="minorEastAsia"/>
          <w:sz w:val="24"/>
          <w:highlight w:val="none"/>
          <w:lang w:val="en-US" w:eastAsia="zh-CN"/>
        </w:rPr>
        <w:t>3200</w:t>
      </w:r>
      <w:r>
        <w:rPr>
          <w:rFonts w:hint="eastAsia" w:asciiTheme="minorEastAsia" w:hAnsiTheme="minorEastAsia" w:eastAsiaTheme="minorEastAsia"/>
          <w:sz w:val="24"/>
          <w:highlight w:val="none"/>
        </w:rPr>
        <w:t>.00元；大写：</w:t>
      </w:r>
      <w:r>
        <w:rPr>
          <w:rFonts w:hint="eastAsia" w:asciiTheme="minorEastAsia" w:hAnsiTheme="minorEastAsia" w:eastAsiaTheme="minorEastAsia"/>
          <w:sz w:val="24"/>
          <w:highlight w:val="none"/>
          <w:lang w:eastAsia="zh-CN"/>
        </w:rPr>
        <w:t>叁仟贰佰元</w:t>
      </w:r>
      <w:r>
        <w:rPr>
          <w:rFonts w:hint="eastAsia" w:asciiTheme="minorEastAsia" w:hAnsiTheme="minorEastAsia" w:eastAsiaTheme="minorEastAsia"/>
          <w:sz w:val="24"/>
          <w:highlight w:val="none"/>
        </w:rPr>
        <w:t>整。</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6.2.2保证金递交截止时间：2021年0</w:t>
      </w:r>
      <w:r>
        <w:rPr>
          <w:rFonts w:hint="eastAsia" w:asciiTheme="minorEastAsia" w:hAnsiTheme="minorEastAsia" w:eastAsiaTheme="minorEastAsia"/>
          <w:sz w:val="24"/>
          <w:highlight w:val="none"/>
          <w:lang w:val="en-US" w:eastAsia="zh-CN"/>
        </w:rPr>
        <w:t>9</w:t>
      </w:r>
      <w:r>
        <w:rPr>
          <w:rFonts w:hint="eastAsia" w:asciiTheme="minorEastAsia" w:hAnsiTheme="minorEastAsia" w:eastAsiaTheme="minorEastAsia"/>
          <w:sz w:val="24"/>
          <w:highlight w:val="none"/>
        </w:rPr>
        <w:t>月</w:t>
      </w:r>
      <w:r>
        <w:rPr>
          <w:rFonts w:hint="eastAsia" w:asciiTheme="minorEastAsia" w:hAnsiTheme="minorEastAsia" w:eastAsiaTheme="minorEastAsia"/>
          <w:sz w:val="24"/>
          <w:highlight w:val="none"/>
          <w:lang w:val="en-US" w:eastAsia="zh-CN"/>
        </w:rPr>
        <w:t>23</w:t>
      </w:r>
      <w:r>
        <w:rPr>
          <w:rFonts w:hint="eastAsia" w:asciiTheme="minorEastAsia" w:hAnsiTheme="minorEastAsia" w:eastAsiaTheme="minorEastAsia"/>
          <w:sz w:val="24"/>
          <w:highlight w:val="none"/>
        </w:rPr>
        <w:t>日</w:t>
      </w:r>
      <w:r>
        <w:rPr>
          <w:rFonts w:hint="eastAsia" w:asciiTheme="minorEastAsia" w:hAnsiTheme="minorEastAsia" w:eastAsiaTheme="minorEastAsia"/>
          <w:sz w:val="24"/>
          <w:highlight w:val="none"/>
          <w:lang w:val="en-US" w:eastAsia="zh-CN"/>
        </w:rPr>
        <w:t>14</w:t>
      </w:r>
      <w:r>
        <w:rPr>
          <w:rFonts w:hint="eastAsia" w:asciiTheme="minorEastAsia" w:hAnsiTheme="minorEastAsia" w:eastAsiaTheme="minorEastAsia"/>
          <w:sz w:val="24"/>
          <w:highlight w:val="none"/>
        </w:rPr>
        <w:t>时</w:t>
      </w:r>
      <w:r>
        <w:rPr>
          <w:rFonts w:hint="eastAsia" w:asciiTheme="minorEastAsia" w:hAnsiTheme="minorEastAsia" w:eastAsiaTheme="minorEastAsia"/>
          <w:sz w:val="24"/>
          <w:highlight w:val="none"/>
          <w:lang w:val="en-US" w:eastAsia="zh-CN"/>
        </w:rPr>
        <w:t>0</w:t>
      </w:r>
      <w:r>
        <w:rPr>
          <w:rFonts w:hint="eastAsia" w:asciiTheme="minorEastAsia" w:hAnsiTheme="minorEastAsia" w:eastAsiaTheme="minorEastAsia"/>
          <w:sz w:val="24"/>
          <w:highlight w:val="none"/>
        </w:rPr>
        <w:t>0分。</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6.2.3保证金递交信息（意向供应商保证金递交须由企业基本户转出）</w:t>
      </w:r>
    </w:p>
    <w:p>
      <w:pPr>
        <w:ind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账 户 名：黑龙江省百嵘工程项目管理有限公司</w:t>
      </w:r>
    </w:p>
    <w:p>
      <w:pPr>
        <w:ind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账    号：18010000001570185</w:t>
      </w:r>
    </w:p>
    <w:p>
      <w:pPr>
        <w:ind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开 户 行：哈尔滨银行股份有限公司松雷支行</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bCs/>
          <w:sz w:val="24"/>
          <w:highlight w:val="none"/>
        </w:rPr>
        <w:t>行    号：313261076083</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6.3保函形式：投标保函作为有效的投标文件依据，应由有经营该业务资格，并经采购人认可的担保公司——深圳创联非融资性担保有限公司开具。</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6.3.1保函手续费：供应商如选择保函形式，需缴纳保函手续费150元整。</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6.3.2获取保函需要提供的材料：本项目的招标公告及加盖公司公章的营业执照扫描件。</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6.3.3投标保证金保函办理事宜：</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担保公司：深圳创联非融资性担保有限公司</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联 系 人：董经理  </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联系方式：18031171053</w:t>
      </w:r>
    </w:p>
    <w:p>
      <w:pPr>
        <w:ind w:firstLine="480" w:firstLineChars="200"/>
        <w:rPr>
          <w:highlight w:val="none"/>
        </w:rPr>
      </w:pPr>
      <w:r>
        <w:rPr>
          <w:rFonts w:hint="eastAsia" w:asciiTheme="minorEastAsia" w:hAnsiTheme="minorEastAsia" w:eastAsiaTheme="minorEastAsia"/>
          <w:sz w:val="24"/>
          <w:highlight w:val="none"/>
        </w:rPr>
        <w:t>6.4供应商提交报价文件时需将担保公司开具的保函一同提交，未按时递交保证金或保函视为无效标。</w:t>
      </w:r>
    </w:p>
    <w:p>
      <w:pPr>
        <w:pStyle w:val="4"/>
        <w:rPr>
          <w:rFonts w:asciiTheme="minorEastAsia" w:hAnsiTheme="minorEastAsia" w:eastAsiaTheme="minorEastAsia"/>
          <w:highlight w:val="none"/>
        </w:rPr>
      </w:pPr>
      <w:bookmarkStart w:id="19" w:name="_Toc13917"/>
      <w:r>
        <w:rPr>
          <w:rFonts w:hint="eastAsia" w:asciiTheme="minorEastAsia" w:hAnsiTheme="minorEastAsia" w:eastAsiaTheme="minorEastAsia"/>
          <w:highlight w:val="none"/>
        </w:rPr>
        <w:t>七、竞价安排</w:t>
      </w:r>
      <w:bookmarkEnd w:id="19"/>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7.1竞价方式：一次报价；</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7.2报价价格区间:价格上限为</w:t>
      </w:r>
      <w:r>
        <w:rPr>
          <w:rFonts w:hint="eastAsia" w:asciiTheme="minorEastAsia" w:hAnsiTheme="minorEastAsia" w:eastAsiaTheme="minorEastAsia"/>
          <w:sz w:val="24"/>
          <w:highlight w:val="none"/>
          <w:lang w:val="en-US" w:eastAsia="zh-CN"/>
        </w:rPr>
        <w:t>161000</w:t>
      </w:r>
      <w:r>
        <w:rPr>
          <w:rFonts w:hint="eastAsia" w:asciiTheme="minorEastAsia" w:hAnsiTheme="minorEastAsia" w:eastAsiaTheme="minorEastAsia"/>
          <w:sz w:val="24"/>
          <w:highlight w:val="none"/>
        </w:rPr>
        <w:t>.00元人民币，不设价格下限；</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7.3报名方式和截止时间</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7.3.1通过“塔比星产业互联网平台”（网址： https://www.tabe.cn/）进行报名。经采购人对主体资格（企业规模、营业执照等）与资信证明材料审核通过，方可参与本次竞价招标。</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7.3.2报名文件提交方式：</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7.3.2.1线上提交加盖公章的营业执照、法人身份证、税率证明的电子版扫描件。</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7.3.2.2线上报名截止时间：2021年0</w:t>
      </w:r>
      <w:r>
        <w:rPr>
          <w:rFonts w:hint="eastAsia" w:asciiTheme="minorEastAsia" w:hAnsiTheme="minorEastAsia" w:eastAsiaTheme="minorEastAsia"/>
          <w:sz w:val="24"/>
          <w:highlight w:val="none"/>
          <w:lang w:val="en-US" w:eastAsia="zh-CN"/>
        </w:rPr>
        <w:t>9</w:t>
      </w:r>
      <w:r>
        <w:rPr>
          <w:rFonts w:hint="eastAsia" w:asciiTheme="minorEastAsia" w:hAnsiTheme="minorEastAsia" w:eastAsiaTheme="minorEastAsia"/>
          <w:sz w:val="24"/>
          <w:highlight w:val="none"/>
        </w:rPr>
        <w:t>月</w:t>
      </w:r>
      <w:r>
        <w:rPr>
          <w:rFonts w:hint="eastAsia" w:asciiTheme="minorEastAsia" w:hAnsiTheme="minorEastAsia" w:eastAsiaTheme="minorEastAsia"/>
          <w:sz w:val="24"/>
          <w:highlight w:val="none"/>
          <w:lang w:val="en-US" w:eastAsia="zh-CN"/>
        </w:rPr>
        <w:t>23</w:t>
      </w:r>
      <w:r>
        <w:rPr>
          <w:rFonts w:hint="eastAsia" w:asciiTheme="minorEastAsia" w:hAnsiTheme="minorEastAsia" w:eastAsiaTheme="minorEastAsia"/>
          <w:sz w:val="24"/>
          <w:highlight w:val="none"/>
        </w:rPr>
        <w:t>日</w:t>
      </w:r>
      <w:r>
        <w:rPr>
          <w:rFonts w:hint="eastAsia" w:asciiTheme="minorEastAsia" w:hAnsiTheme="minorEastAsia" w:eastAsiaTheme="minorEastAsia"/>
          <w:sz w:val="24"/>
          <w:highlight w:val="none"/>
          <w:lang w:val="en-US" w:eastAsia="zh-CN"/>
        </w:rPr>
        <w:t>14</w:t>
      </w:r>
      <w:r>
        <w:rPr>
          <w:rFonts w:hint="eastAsia" w:asciiTheme="minorEastAsia" w:hAnsiTheme="minorEastAsia" w:eastAsiaTheme="minorEastAsia"/>
          <w:sz w:val="24"/>
          <w:highlight w:val="none"/>
        </w:rPr>
        <w:t>时</w:t>
      </w:r>
      <w:r>
        <w:rPr>
          <w:rFonts w:hint="eastAsia" w:asciiTheme="minorEastAsia" w:hAnsiTheme="minorEastAsia" w:eastAsiaTheme="minorEastAsia"/>
          <w:sz w:val="24"/>
          <w:highlight w:val="none"/>
          <w:lang w:val="en-US" w:eastAsia="zh-CN"/>
        </w:rPr>
        <w:t>00</w:t>
      </w:r>
      <w:r>
        <w:rPr>
          <w:rFonts w:hint="eastAsia" w:asciiTheme="minorEastAsia" w:hAnsiTheme="minorEastAsia" w:eastAsiaTheme="minorEastAsia"/>
          <w:sz w:val="24"/>
          <w:highlight w:val="none"/>
        </w:rPr>
        <w:t>分。</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7.4报价方式和截止时间</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7.4.1本次报价需在“塔比星产业互联网平台”（网址： https://www.tabe.cn/）上进行，未完成平台报价的供应商将视为放弃报价资格。</w:t>
      </w:r>
    </w:p>
    <w:p>
      <w:pPr>
        <w:ind w:firstLine="480" w:firstLineChars="200"/>
        <w:rPr>
          <w:rFonts w:hint="eastAsia" w:eastAsiaTheme="minorEastAsia"/>
          <w:highlight w:val="none"/>
          <w:lang w:eastAsia="zh-CN"/>
        </w:rPr>
      </w:pPr>
      <w:r>
        <w:rPr>
          <w:rFonts w:hint="eastAsia" w:asciiTheme="minorEastAsia" w:hAnsiTheme="minorEastAsia" w:eastAsiaTheme="minorEastAsia"/>
          <w:sz w:val="24"/>
          <w:highlight w:val="none"/>
        </w:rPr>
        <w:t>7.4.2报价文件提交截止时间：2021年0</w:t>
      </w:r>
      <w:r>
        <w:rPr>
          <w:rFonts w:hint="eastAsia" w:asciiTheme="minorEastAsia" w:hAnsiTheme="minorEastAsia" w:eastAsiaTheme="minorEastAsia"/>
          <w:sz w:val="24"/>
          <w:highlight w:val="none"/>
          <w:lang w:val="en-US" w:eastAsia="zh-CN"/>
        </w:rPr>
        <w:t>9</w:t>
      </w:r>
      <w:r>
        <w:rPr>
          <w:rFonts w:hint="eastAsia" w:asciiTheme="minorEastAsia" w:hAnsiTheme="minorEastAsia" w:eastAsiaTheme="minorEastAsia"/>
          <w:sz w:val="24"/>
          <w:highlight w:val="none"/>
        </w:rPr>
        <w:t>月</w:t>
      </w:r>
      <w:r>
        <w:rPr>
          <w:rFonts w:hint="eastAsia" w:asciiTheme="minorEastAsia" w:hAnsiTheme="minorEastAsia" w:eastAsiaTheme="minorEastAsia"/>
          <w:sz w:val="24"/>
          <w:highlight w:val="none"/>
          <w:lang w:val="en-US" w:eastAsia="zh-CN"/>
        </w:rPr>
        <w:t>24</w:t>
      </w:r>
      <w:r>
        <w:rPr>
          <w:rFonts w:hint="eastAsia" w:asciiTheme="minorEastAsia" w:hAnsiTheme="minorEastAsia" w:eastAsiaTheme="minorEastAsia"/>
          <w:sz w:val="24"/>
          <w:highlight w:val="none"/>
        </w:rPr>
        <w:t>日</w:t>
      </w:r>
      <w:r>
        <w:rPr>
          <w:rFonts w:hint="eastAsia" w:asciiTheme="minorEastAsia" w:hAnsiTheme="minorEastAsia" w:eastAsiaTheme="minorEastAsia"/>
          <w:sz w:val="24"/>
          <w:highlight w:val="none"/>
          <w:lang w:val="en-US" w:eastAsia="zh-CN"/>
        </w:rPr>
        <w:t>14</w:t>
      </w:r>
      <w:r>
        <w:rPr>
          <w:rFonts w:hint="eastAsia" w:asciiTheme="minorEastAsia" w:hAnsiTheme="minorEastAsia" w:eastAsiaTheme="minorEastAsia"/>
          <w:sz w:val="24"/>
          <w:highlight w:val="none"/>
        </w:rPr>
        <w:t>时</w:t>
      </w:r>
      <w:r>
        <w:rPr>
          <w:rFonts w:hint="eastAsia" w:asciiTheme="minorEastAsia" w:hAnsiTheme="minorEastAsia" w:eastAsiaTheme="minorEastAsia"/>
          <w:sz w:val="24"/>
          <w:highlight w:val="none"/>
          <w:lang w:val="en-US" w:eastAsia="zh-CN"/>
        </w:rPr>
        <w:t>00</w:t>
      </w:r>
      <w:r>
        <w:rPr>
          <w:rFonts w:hint="eastAsia" w:asciiTheme="minorEastAsia" w:hAnsiTheme="minorEastAsia" w:eastAsiaTheme="minorEastAsia"/>
          <w:sz w:val="24"/>
          <w:highlight w:val="none"/>
        </w:rPr>
        <w:t>分。</w:t>
      </w:r>
      <w:bookmarkStart w:id="26" w:name="_GoBack"/>
      <w:bookmarkEnd w:id="26"/>
    </w:p>
    <w:p>
      <w:pPr>
        <w:pStyle w:val="4"/>
        <w:rPr>
          <w:rFonts w:asciiTheme="minorEastAsia" w:hAnsiTheme="minorEastAsia" w:eastAsiaTheme="minorEastAsia"/>
          <w:highlight w:val="none"/>
        </w:rPr>
      </w:pPr>
      <w:bookmarkStart w:id="20" w:name="_Toc5154"/>
      <w:r>
        <w:rPr>
          <w:rFonts w:hint="eastAsia" w:asciiTheme="minorEastAsia" w:hAnsiTheme="minorEastAsia" w:eastAsiaTheme="minorEastAsia"/>
          <w:highlight w:val="none"/>
        </w:rPr>
        <w:t>八、确定成交供应商</w:t>
      </w:r>
      <w:bookmarkEnd w:id="20"/>
    </w:p>
    <w:p>
      <w:pPr>
        <w:widowControl/>
        <w:adjustRightInd w:val="0"/>
        <w:snapToGrid w:val="0"/>
        <w:spacing w:line="336" w:lineRule="auto"/>
        <w:ind w:firstLine="480"/>
        <w:jc w:val="left"/>
        <w:rPr>
          <w:rFonts w:asciiTheme="minorEastAsia" w:hAnsiTheme="minorEastAsia" w:eastAsiaTheme="minorEastAsia"/>
          <w:kern w:val="0"/>
          <w:sz w:val="24"/>
          <w:highlight w:val="none"/>
        </w:rPr>
      </w:pPr>
      <w:r>
        <w:rPr>
          <w:rFonts w:hint="eastAsia" w:asciiTheme="minorEastAsia" w:hAnsiTheme="minorEastAsia" w:eastAsiaTheme="minorEastAsia"/>
          <w:sz w:val="24"/>
          <w:highlight w:val="none"/>
        </w:rPr>
        <w:t>8.1</w:t>
      </w:r>
      <w:r>
        <w:rPr>
          <w:rFonts w:asciiTheme="minorEastAsia" w:hAnsiTheme="minorEastAsia" w:eastAsiaTheme="minorEastAsia"/>
          <w:sz w:val="24"/>
          <w:highlight w:val="none"/>
        </w:rPr>
        <w:t>采购人按照</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报价最低</w:t>
      </w:r>
      <w:r>
        <w:rPr>
          <w:rFonts w:hint="eastAsia" w:asciiTheme="minorEastAsia" w:hAnsiTheme="minorEastAsia" w:eastAsiaTheme="minorEastAsia"/>
          <w:sz w:val="24"/>
          <w:highlight w:val="none"/>
        </w:rPr>
        <w:t>、时间优先”</w:t>
      </w:r>
      <w:r>
        <w:rPr>
          <w:rFonts w:asciiTheme="minorEastAsia" w:hAnsiTheme="minorEastAsia" w:eastAsiaTheme="minorEastAsia"/>
          <w:sz w:val="24"/>
          <w:highlight w:val="none"/>
        </w:rPr>
        <w:t>原则确定成交供应商</w:t>
      </w:r>
      <w:r>
        <w:rPr>
          <w:rFonts w:hint="eastAsia" w:asciiTheme="minorEastAsia" w:hAnsiTheme="minorEastAsia" w:eastAsiaTheme="minorEastAsia"/>
          <w:sz w:val="24"/>
          <w:highlight w:val="none"/>
        </w:rPr>
        <w:t>。</w:t>
      </w:r>
      <w:r>
        <w:rPr>
          <w:rFonts w:hint="eastAsia" w:asciiTheme="minorEastAsia" w:hAnsiTheme="minorEastAsia" w:eastAsiaTheme="minorEastAsia"/>
          <w:kern w:val="0"/>
          <w:sz w:val="24"/>
          <w:highlight w:val="none"/>
        </w:rPr>
        <w:t>意向供应商在规定时间内所提交的最后一次报价为最终报价。</w:t>
      </w:r>
    </w:p>
    <w:p>
      <w:pPr>
        <w:pStyle w:val="4"/>
        <w:rPr>
          <w:rFonts w:asciiTheme="minorEastAsia" w:hAnsiTheme="minorEastAsia" w:eastAsiaTheme="minorEastAsia"/>
          <w:kern w:val="0"/>
          <w:highlight w:val="none"/>
        </w:rPr>
      </w:pPr>
      <w:bookmarkStart w:id="21" w:name="_Toc5349"/>
      <w:r>
        <w:rPr>
          <w:rFonts w:hint="eastAsia" w:asciiTheme="minorEastAsia" w:hAnsiTheme="minorEastAsia" w:eastAsiaTheme="minorEastAsia"/>
          <w:highlight w:val="none"/>
        </w:rPr>
        <w:t>九、声明</w:t>
      </w:r>
      <w:bookmarkEnd w:id="21"/>
    </w:p>
    <w:p>
      <w:pPr>
        <w:snapToGrid w:val="0"/>
        <w:ind w:right="-58"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9.1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9.2供应商所提供的产品质量没有达到验收的质量标准，供应方应无偿更换，并赔偿采购方由此所造成的一切损失，损失包括但不限于停工待货，使用产品所造成的直接损失。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 xml:space="preserve">9.3由于供货不及时给采购方造成的损失，供应方应根据采购方所造成的损失给与全部赔偿。 </w:t>
      </w:r>
    </w:p>
    <w:p>
      <w:pPr>
        <w:pStyle w:val="4"/>
        <w:rPr>
          <w:rFonts w:asciiTheme="minorEastAsia" w:hAnsiTheme="minorEastAsia" w:eastAsiaTheme="minorEastAsia"/>
          <w:highlight w:val="none"/>
        </w:rPr>
      </w:pPr>
      <w:bookmarkStart w:id="22" w:name="_Toc3803"/>
      <w:r>
        <w:rPr>
          <w:rFonts w:hint="eastAsia" w:asciiTheme="minorEastAsia" w:hAnsiTheme="minorEastAsia" w:eastAsiaTheme="minorEastAsia"/>
          <w:highlight w:val="none"/>
        </w:rPr>
        <w:t>十、发布公告的媒介</w:t>
      </w:r>
      <w:bookmarkEnd w:id="22"/>
    </w:p>
    <w:p>
      <w:pPr>
        <w:snapToGrid w:val="0"/>
        <w:ind w:right="-57" w:firstLine="480" w:firstLineChars="200"/>
        <w:jc w:val="left"/>
        <w:rPr>
          <w:rFonts w:asciiTheme="minorEastAsia" w:hAnsiTheme="minorEastAsia" w:eastAsiaTheme="minorEastAsia"/>
          <w:highlight w:val="none"/>
        </w:rPr>
      </w:pPr>
      <w:r>
        <w:rPr>
          <w:rFonts w:hint="eastAsia" w:asciiTheme="minorEastAsia" w:hAnsiTheme="minorEastAsia" w:eastAsiaTheme="minorEastAsia"/>
          <w:sz w:val="24"/>
          <w:highlight w:val="none"/>
        </w:rPr>
        <w:t>本公告在“塔比星产业互联网平台”（网址： https://www.tabe.cn/）发布，其它网址转载无效。</w:t>
      </w:r>
    </w:p>
    <w:p>
      <w:pPr>
        <w:pStyle w:val="4"/>
        <w:rPr>
          <w:rFonts w:asciiTheme="minorEastAsia" w:hAnsiTheme="minorEastAsia" w:eastAsiaTheme="minorEastAsia"/>
          <w:highlight w:val="none"/>
        </w:rPr>
      </w:pPr>
      <w:bookmarkStart w:id="23" w:name="_Toc3303"/>
      <w:r>
        <w:rPr>
          <w:rFonts w:hint="eastAsia" w:asciiTheme="minorEastAsia" w:hAnsiTheme="minorEastAsia" w:eastAsiaTheme="minorEastAsia"/>
          <w:highlight w:val="none"/>
        </w:rPr>
        <w:t>十一、联系方式</w:t>
      </w:r>
      <w:bookmarkEnd w:id="23"/>
    </w:p>
    <w:bookmarkEnd w:id="8"/>
    <w:bookmarkEnd w:id="9"/>
    <w:bookmarkEnd w:id="10"/>
    <w:bookmarkEnd w:id="11"/>
    <w:bookmarkEnd w:id="12"/>
    <w:p>
      <w:pPr>
        <w:ind w:firstLine="480" w:firstLineChars="200"/>
        <w:rPr>
          <w:rFonts w:hint="eastAsia" w:asciiTheme="minorEastAsia" w:hAnsiTheme="minorEastAsia" w:eastAsiaTheme="minorEastAsia"/>
          <w:sz w:val="24"/>
          <w:highlight w:val="none"/>
          <w:lang w:eastAsia="zh-CN"/>
        </w:rPr>
      </w:pPr>
      <w:bookmarkStart w:id="24" w:name="_Hlk530683232"/>
      <w:bookmarkStart w:id="25" w:name="_Toc418502404"/>
      <w:r>
        <w:rPr>
          <w:rFonts w:hint="eastAsia" w:asciiTheme="minorEastAsia" w:hAnsiTheme="minorEastAsia" w:eastAsiaTheme="minorEastAsia"/>
          <w:sz w:val="24"/>
          <w:highlight w:val="none"/>
        </w:rPr>
        <w:t>采 购 人：黑龙江省交通物资有限公司</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地   址：黑龙江省哈尔滨市南岗区花园街339号</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联 系 人：滕家弘</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电   话：</w:t>
      </w:r>
      <w:bookmarkEnd w:id="1"/>
      <w:bookmarkEnd w:id="2"/>
      <w:bookmarkEnd w:id="3"/>
      <w:bookmarkEnd w:id="4"/>
      <w:bookmarkEnd w:id="5"/>
      <w:bookmarkEnd w:id="6"/>
      <w:bookmarkEnd w:id="24"/>
      <w:bookmarkEnd w:id="25"/>
      <w:r>
        <w:rPr>
          <w:rFonts w:hint="eastAsia" w:asciiTheme="minorEastAsia" w:hAnsiTheme="minorEastAsia" w:eastAsiaTheme="minorEastAsia"/>
          <w:sz w:val="24"/>
          <w:highlight w:val="none"/>
        </w:rPr>
        <w:t>18646396127</w:t>
      </w:r>
    </w:p>
    <w:p>
      <w:pPr>
        <w:snapToGrid w:val="0"/>
        <w:ind w:right="-58" w:firstLine="480" w:firstLineChars="200"/>
        <w:rPr>
          <w:rFonts w:asciiTheme="minorEastAsia" w:hAnsiTheme="minorEastAsia" w:eastAsiaTheme="minorEastAsia"/>
          <w:bCs/>
          <w:sz w:val="24"/>
          <w:highlight w:val="none"/>
        </w:rPr>
      </w:pPr>
    </w:p>
    <w:p>
      <w:pPr>
        <w:snapToGrid w:val="0"/>
        <w:ind w:right="-58" w:firstLine="480" w:firstLineChars="200"/>
        <w:rPr>
          <w:rFonts w:cs="宋体" w:asciiTheme="minorEastAsia" w:hAnsiTheme="minorEastAsia" w:eastAsiaTheme="minorEastAsia"/>
          <w:sz w:val="24"/>
          <w:highlight w:val="none"/>
          <w:shd w:val="clear" w:color="auto" w:fill="FFFFFF"/>
        </w:rPr>
      </w:pPr>
      <w:r>
        <w:rPr>
          <w:rFonts w:hint="eastAsia" w:asciiTheme="minorEastAsia" w:hAnsiTheme="minorEastAsia" w:eastAsiaTheme="minorEastAsia"/>
          <w:bCs/>
          <w:sz w:val="24"/>
          <w:highlight w:val="none"/>
        </w:rPr>
        <w:t>代理机构：黑龙江省百嵘工程项目管理有限公司</w:t>
      </w:r>
    </w:p>
    <w:p>
      <w:pPr>
        <w:snapToGrid w:val="0"/>
        <w:ind w:right="-58" w:firstLine="480" w:firstLineChars="200"/>
        <w:rPr>
          <w:rFonts w:cs="宋体" w:asciiTheme="minorEastAsia" w:hAnsiTheme="minorEastAsia" w:eastAsiaTheme="minorEastAsia"/>
          <w:sz w:val="24"/>
          <w:highlight w:val="none"/>
          <w:shd w:val="clear" w:color="auto" w:fill="FFFFFF"/>
        </w:rPr>
      </w:pPr>
      <w:r>
        <w:rPr>
          <w:rFonts w:hint="eastAsia" w:asciiTheme="minorEastAsia" w:hAnsiTheme="minorEastAsia" w:eastAsiaTheme="minorEastAsia"/>
          <w:bCs/>
          <w:sz w:val="24"/>
          <w:highlight w:val="none"/>
        </w:rPr>
        <w:t>地    址：哈尔滨市香坊区香电街16号二层230室</w:t>
      </w:r>
    </w:p>
    <w:p>
      <w:pPr>
        <w:snapToGrid w:val="0"/>
        <w:ind w:right="-58"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联 系 人：杨先生</w:t>
      </w:r>
    </w:p>
    <w:p>
      <w:pPr>
        <w:snapToGrid w:val="0"/>
        <w:ind w:right="-58"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电    话：0451-59226222</w:t>
      </w:r>
    </w:p>
    <w:p>
      <w:pPr>
        <w:snapToGrid w:val="0"/>
        <w:ind w:right="-58"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账 户 名：黑龙江省百嵘工程项目管理有限公司</w:t>
      </w:r>
    </w:p>
    <w:p>
      <w:pPr>
        <w:snapToGrid w:val="0"/>
        <w:ind w:right="-58"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账    号：18010000001570185</w:t>
      </w:r>
    </w:p>
    <w:p>
      <w:pPr>
        <w:snapToGrid w:val="0"/>
        <w:ind w:right="-58"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开 户 行：哈尔滨银行股份有限公司松雷支行</w:t>
      </w:r>
    </w:p>
    <w:p>
      <w:pPr>
        <w:snapToGrid w:val="0"/>
        <w:ind w:right="-58"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行    号：313261076083</w:t>
      </w:r>
    </w:p>
    <w:p>
      <w:pPr>
        <w:pStyle w:val="2"/>
        <w:rPr>
          <w:rFonts w:asciiTheme="minorEastAsia" w:hAnsiTheme="minorEastAsia" w:eastAsiaTheme="minorEastAsia"/>
          <w:highlight w:val="none"/>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path/>
          <v:fill on="f" focussize="0,0"/>
          <v:stroke on="f" weight="0.5pt" joinstyle="miter"/>
          <v:imagedata o:title=""/>
          <o:lock v:ext="edit"/>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8597BF8"/>
    <w:rsid w:val="000101AE"/>
    <w:rsid w:val="00026C83"/>
    <w:rsid w:val="000358E3"/>
    <w:rsid w:val="00043E8F"/>
    <w:rsid w:val="0004548F"/>
    <w:rsid w:val="00053E30"/>
    <w:rsid w:val="00060541"/>
    <w:rsid w:val="00067E9F"/>
    <w:rsid w:val="00072F85"/>
    <w:rsid w:val="000C49DE"/>
    <w:rsid w:val="000E4078"/>
    <w:rsid w:val="00123ADC"/>
    <w:rsid w:val="0015606B"/>
    <w:rsid w:val="00187A19"/>
    <w:rsid w:val="001A31F1"/>
    <w:rsid w:val="001B197A"/>
    <w:rsid w:val="001B39B0"/>
    <w:rsid w:val="001B4E5E"/>
    <w:rsid w:val="001E07B7"/>
    <w:rsid w:val="002148B4"/>
    <w:rsid w:val="00222904"/>
    <w:rsid w:val="002A5A94"/>
    <w:rsid w:val="002B0D90"/>
    <w:rsid w:val="002C3669"/>
    <w:rsid w:val="0030265D"/>
    <w:rsid w:val="0030287C"/>
    <w:rsid w:val="003051AB"/>
    <w:rsid w:val="00306809"/>
    <w:rsid w:val="00340DFD"/>
    <w:rsid w:val="00342C13"/>
    <w:rsid w:val="00365CCD"/>
    <w:rsid w:val="00376BD4"/>
    <w:rsid w:val="00392D17"/>
    <w:rsid w:val="003C2DE8"/>
    <w:rsid w:val="003C2FCE"/>
    <w:rsid w:val="003D570C"/>
    <w:rsid w:val="003D756A"/>
    <w:rsid w:val="003E1321"/>
    <w:rsid w:val="00416CE7"/>
    <w:rsid w:val="00423259"/>
    <w:rsid w:val="004242AC"/>
    <w:rsid w:val="00425603"/>
    <w:rsid w:val="00443ECB"/>
    <w:rsid w:val="00466071"/>
    <w:rsid w:val="0048743F"/>
    <w:rsid w:val="004A4991"/>
    <w:rsid w:val="004C1070"/>
    <w:rsid w:val="004D2CED"/>
    <w:rsid w:val="004D3A5E"/>
    <w:rsid w:val="004E5C86"/>
    <w:rsid w:val="00506105"/>
    <w:rsid w:val="00515269"/>
    <w:rsid w:val="00520088"/>
    <w:rsid w:val="00535321"/>
    <w:rsid w:val="005612E2"/>
    <w:rsid w:val="00583C69"/>
    <w:rsid w:val="005A261D"/>
    <w:rsid w:val="005A576D"/>
    <w:rsid w:val="005C60E8"/>
    <w:rsid w:val="005C7F9B"/>
    <w:rsid w:val="005D28BA"/>
    <w:rsid w:val="005E2951"/>
    <w:rsid w:val="00623F6B"/>
    <w:rsid w:val="00625BBB"/>
    <w:rsid w:val="0063580D"/>
    <w:rsid w:val="00640F8E"/>
    <w:rsid w:val="00670C70"/>
    <w:rsid w:val="00675004"/>
    <w:rsid w:val="00694EF0"/>
    <w:rsid w:val="00695AB1"/>
    <w:rsid w:val="006B6FEB"/>
    <w:rsid w:val="006B7C51"/>
    <w:rsid w:val="006C210A"/>
    <w:rsid w:val="006D4BA9"/>
    <w:rsid w:val="006E40D8"/>
    <w:rsid w:val="00712C38"/>
    <w:rsid w:val="007270D2"/>
    <w:rsid w:val="007827A4"/>
    <w:rsid w:val="007B7841"/>
    <w:rsid w:val="007C6556"/>
    <w:rsid w:val="007D121E"/>
    <w:rsid w:val="007D4CF8"/>
    <w:rsid w:val="007D5413"/>
    <w:rsid w:val="007E09F7"/>
    <w:rsid w:val="007F3ECF"/>
    <w:rsid w:val="007F4AC8"/>
    <w:rsid w:val="00806FF9"/>
    <w:rsid w:val="00813C85"/>
    <w:rsid w:val="00884C5B"/>
    <w:rsid w:val="008C00F4"/>
    <w:rsid w:val="008C07DD"/>
    <w:rsid w:val="008C2070"/>
    <w:rsid w:val="008D196C"/>
    <w:rsid w:val="008D6247"/>
    <w:rsid w:val="008E2E6C"/>
    <w:rsid w:val="008E33C7"/>
    <w:rsid w:val="008E4B49"/>
    <w:rsid w:val="00923F35"/>
    <w:rsid w:val="00940A9A"/>
    <w:rsid w:val="00946915"/>
    <w:rsid w:val="00962400"/>
    <w:rsid w:val="009B2AA2"/>
    <w:rsid w:val="009E5294"/>
    <w:rsid w:val="009F24D6"/>
    <w:rsid w:val="00A03B26"/>
    <w:rsid w:val="00A15526"/>
    <w:rsid w:val="00A24295"/>
    <w:rsid w:val="00AB58E0"/>
    <w:rsid w:val="00AB6647"/>
    <w:rsid w:val="00AD3E00"/>
    <w:rsid w:val="00AF4C59"/>
    <w:rsid w:val="00B24E2D"/>
    <w:rsid w:val="00B54BC7"/>
    <w:rsid w:val="00B55424"/>
    <w:rsid w:val="00B56BF2"/>
    <w:rsid w:val="00B711F4"/>
    <w:rsid w:val="00B77F5B"/>
    <w:rsid w:val="00B8737D"/>
    <w:rsid w:val="00B920E8"/>
    <w:rsid w:val="00BA015E"/>
    <w:rsid w:val="00BA0400"/>
    <w:rsid w:val="00BA1D00"/>
    <w:rsid w:val="00BB45C4"/>
    <w:rsid w:val="00BC0CF4"/>
    <w:rsid w:val="00BC41AB"/>
    <w:rsid w:val="00BE11A2"/>
    <w:rsid w:val="00BF0BCD"/>
    <w:rsid w:val="00C22238"/>
    <w:rsid w:val="00C30EBB"/>
    <w:rsid w:val="00C42228"/>
    <w:rsid w:val="00C6287C"/>
    <w:rsid w:val="00C701C8"/>
    <w:rsid w:val="00C71D34"/>
    <w:rsid w:val="00C758ED"/>
    <w:rsid w:val="00C87C69"/>
    <w:rsid w:val="00C87EA5"/>
    <w:rsid w:val="00CB21AA"/>
    <w:rsid w:val="00CC2BD1"/>
    <w:rsid w:val="00CC2C08"/>
    <w:rsid w:val="00CD71C3"/>
    <w:rsid w:val="00CF0302"/>
    <w:rsid w:val="00CF056D"/>
    <w:rsid w:val="00CF446D"/>
    <w:rsid w:val="00D138AB"/>
    <w:rsid w:val="00D22AB1"/>
    <w:rsid w:val="00D53946"/>
    <w:rsid w:val="00D84E0A"/>
    <w:rsid w:val="00D92B85"/>
    <w:rsid w:val="00DB591F"/>
    <w:rsid w:val="00DC4D61"/>
    <w:rsid w:val="00DF527A"/>
    <w:rsid w:val="00E02047"/>
    <w:rsid w:val="00E02B81"/>
    <w:rsid w:val="00E26E18"/>
    <w:rsid w:val="00E32756"/>
    <w:rsid w:val="00E91897"/>
    <w:rsid w:val="00ED1C5D"/>
    <w:rsid w:val="00ED7271"/>
    <w:rsid w:val="00F077AD"/>
    <w:rsid w:val="00F112AA"/>
    <w:rsid w:val="00F12998"/>
    <w:rsid w:val="00F35C84"/>
    <w:rsid w:val="00F43B0E"/>
    <w:rsid w:val="00F45F21"/>
    <w:rsid w:val="00F472DB"/>
    <w:rsid w:val="00F53D3B"/>
    <w:rsid w:val="00F54D41"/>
    <w:rsid w:val="00F56DAB"/>
    <w:rsid w:val="00F64226"/>
    <w:rsid w:val="00FB2759"/>
    <w:rsid w:val="00FB449D"/>
    <w:rsid w:val="00FC2E52"/>
    <w:rsid w:val="00FE7C34"/>
    <w:rsid w:val="00FF099D"/>
    <w:rsid w:val="011C21B8"/>
    <w:rsid w:val="013208B6"/>
    <w:rsid w:val="01441CE1"/>
    <w:rsid w:val="0148572C"/>
    <w:rsid w:val="019D5F80"/>
    <w:rsid w:val="01AD3BEC"/>
    <w:rsid w:val="0205250F"/>
    <w:rsid w:val="02433859"/>
    <w:rsid w:val="024A0A7B"/>
    <w:rsid w:val="02CB2ECE"/>
    <w:rsid w:val="031F1827"/>
    <w:rsid w:val="03910237"/>
    <w:rsid w:val="03AE58DF"/>
    <w:rsid w:val="04655ECF"/>
    <w:rsid w:val="05A93BCF"/>
    <w:rsid w:val="05CE5594"/>
    <w:rsid w:val="060222F5"/>
    <w:rsid w:val="06275190"/>
    <w:rsid w:val="06A145E6"/>
    <w:rsid w:val="071B6B13"/>
    <w:rsid w:val="07C43FC1"/>
    <w:rsid w:val="07DA2D2D"/>
    <w:rsid w:val="07DC064A"/>
    <w:rsid w:val="08597BF8"/>
    <w:rsid w:val="090B06D7"/>
    <w:rsid w:val="093D4A56"/>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0871FF"/>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80693A"/>
    <w:rsid w:val="150D2076"/>
    <w:rsid w:val="15672EC7"/>
    <w:rsid w:val="15E32CD0"/>
    <w:rsid w:val="16107245"/>
    <w:rsid w:val="17163D0C"/>
    <w:rsid w:val="1749347D"/>
    <w:rsid w:val="17B15728"/>
    <w:rsid w:val="17E3228D"/>
    <w:rsid w:val="17F768BC"/>
    <w:rsid w:val="18AE6C98"/>
    <w:rsid w:val="18AF149D"/>
    <w:rsid w:val="18D10B1B"/>
    <w:rsid w:val="18F61A87"/>
    <w:rsid w:val="19030CCB"/>
    <w:rsid w:val="195053A8"/>
    <w:rsid w:val="19630010"/>
    <w:rsid w:val="19B8216B"/>
    <w:rsid w:val="19F41B4A"/>
    <w:rsid w:val="1A471831"/>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1FD86C52"/>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57608AD"/>
    <w:rsid w:val="267172D1"/>
    <w:rsid w:val="271B665A"/>
    <w:rsid w:val="275C2A3E"/>
    <w:rsid w:val="27F929AE"/>
    <w:rsid w:val="284F18F0"/>
    <w:rsid w:val="285E0AFD"/>
    <w:rsid w:val="287B40C5"/>
    <w:rsid w:val="28CC3ACD"/>
    <w:rsid w:val="29030E54"/>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EF37214"/>
    <w:rsid w:val="2FC02549"/>
    <w:rsid w:val="30455344"/>
    <w:rsid w:val="30880E08"/>
    <w:rsid w:val="3090164F"/>
    <w:rsid w:val="31527924"/>
    <w:rsid w:val="316D740E"/>
    <w:rsid w:val="31C22C15"/>
    <w:rsid w:val="31C9619C"/>
    <w:rsid w:val="31DC1E70"/>
    <w:rsid w:val="320F5594"/>
    <w:rsid w:val="3213787A"/>
    <w:rsid w:val="32587733"/>
    <w:rsid w:val="32AE39B3"/>
    <w:rsid w:val="32B2084A"/>
    <w:rsid w:val="32C96F9E"/>
    <w:rsid w:val="32CA1104"/>
    <w:rsid w:val="34441005"/>
    <w:rsid w:val="34722F2D"/>
    <w:rsid w:val="34842B29"/>
    <w:rsid w:val="348D5BA9"/>
    <w:rsid w:val="354903D5"/>
    <w:rsid w:val="354A48D8"/>
    <w:rsid w:val="358B46E5"/>
    <w:rsid w:val="35FA6011"/>
    <w:rsid w:val="36E42BFC"/>
    <w:rsid w:val="37270198"/>
    <w:rsid w:val="37B51DAA"/>
    <w:rsid w:val="37BC545C"/>
    <w:rsid w:val="37C11A1F"/>
    <w:rsid w:val="38120073"/>
    <w:rsid w:val="387B38D8"/>
    <w:rsid w:val="390E4606"/>
    <w:rsid w:val="394A63F4"/>
    <w:rsid w:val="395E57A3"/>
    <w:rsid w:val="396E29BA"/>
    <w:rsid w:val="39DD5174"/>
    <w:rsid w:val="3A2018FF"/>
    <w:rsid w:val="3A3E4334"/>
    <w:rsid w:val="3A477F3F"/>
    <w:rsid w:val="3A97095D"/>
    <w:rsid w:val="3AD13566"/>
    <w:rsid w:val="3B4B6155"/>
    <w:rsid w:val="3B666A69"/>
    <w:rsid w:val="3B90088D"/>
    <w:rsid w:val="3C3A22BF"/>
    <w:rsid w:val="3C6E113B"/>
    <w:rsid w:val="3CA33688"/>
    <w:rsid w:val="3D2573CB"/>
    <w:rsid w:val="3D4C45C1"/>
    <w:rsid w:val="3E207821"/>
    <w:rsid w:val="3EC66969"/>
    <w:rsid w:val="3F6C1A7B"/>
    <w:rsid w:val="3F7F12B0"/>
    <w:rsid w:val="3F8F5FC0"/>
    <w:rsid w:val="3FDF6058"/>
    <w:rsid w:val="40000CD6"/>
    <w:rsid w:val="407B2222"/>
    <w:rsid w:val="40B95679"/>
    <w:rsid w:val="40D5519E"/>
    <w:rsid w:val="41401A13"/>
    <w:rsid w:val="415D65F6"/>
    <w:rsid w:val="422E1A71"/>
    <w:rsid w:val="42563CA8"/>
    <w:rsid w:val="426F1AEA"/>
    <w:rsid w:val="42C6063A"/>
    <w:rsid w:val="42F20A25"/>
    <w:rsid w:val="42F60848"/>
    <w:rsid w:val="435E3841"/>
    <w:rsid w:val="43D047D4"/>
    <w:rsid w:val="454D639A"/>
    <w:rsid w:val="458C13D6"/>
    <w:rsid w:val="45CA132C"/>
    <w:rsid w:val="45FC6832"/>
    <w:rsid w:val="46147080"/>
    <w:rsid w:val="46156373"/>
    <w:rsid w:val="46233C46"/>
    <w:rsid w:val="46940254"/>
    <w:rsid w:val="46A726A9"/>
    <w:rsid w:val="47204D06"/>
    <w:rsid w:val="47A20B3B"/>
    <w:rsid w:val="47C54249"/>
    <w:rsid w:val="47CF7FC9"/>
    <w:rsid w:val="48990C74"/>
    <w:rsid w:val="489E46AB"/>
    <w:rsid w:val="48B27864"/>
    <w:rsid w:val="498B558E"/>
    <w:rsid w:val="4A276DC6"/>
    <w:rsid w:val="4A2B659A"/>
    <w:rsid w:val="4A2B7505"/>
    <w:rsid w:val="4A381BBD"/>
    <w:rsid w:val="4A4800C7"/>
    <w:rsid w:val="4A780718"/>
    <w:rsid w:val="4AEB67B5"/>
    <w:rsid w:val="4B231A30"/>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3D6E21"/>
    <w:rsid w:val="4F754E1E"/>
    <w:rsid w:val="4F950966"/>
    <w:rsid w:val="4FC91F0F"/>
    <w:rsid w:val="50152ACD"/>
    <w:rsid w:val="50A35D46"/>
    <w:rsid w:val="50BA2E4A"/>
    <w:rsid w:val="50FB749E"/>
    <w:rsid w:val="51076FF2"/>
    <w:rsid w:val="511F2554"/>
    <w:rsid w:val="51312DFF"/>
    <w:rsid w:val="51765E61"/>
    <w:rsid w:val="51C55C86"/>
    <w:rsid w:val="525C772A"/>
    <w:rsid w:val="530A04E8"/>
    <w:rsid w:val="531C70AD"/>
    <w:rsid w:val="53377FA9"/>
    <w:rsid w:val="535C7796"/>
    <w:rsid w:val="53CA641C"/>
    <w:rsid w:val="5417608F"/>
    <w:rsid w:val="541F0E41"/>
    <w:rsid w:val="54501E1B"/>
    <w:rsid w:val="54B97243"/>
    <w:rsid w:val="55407066"/>
    <w:rsid w:val="554434AB"/>
    <w:rsid w:val="556F065B"/>
    <w:rsid w:val="55D15919"/>
    <w:rsid w:val="56086208"/>
    <w:rsid w:val="56E70084"/>
    <w:rsid w:val="579B285B"/>
    <w:rsid w:val="57B112DC"/>
    <w:rsid w:val="57C01F0E"/>
    <w:rsid w:val="57D31F46"/>
    <w:rsid w:val="57F66DF9"/>
    <w:rsid w:val="584C2AA5"/>
    <w:rsid w:val="58922F6B"/>
    <w:rsid w:val="58F2590B"/>
    <w:rsid w:val="58F8018E"/>
    <w:rsid w:val="591E0DD4"/>
    <w:rsid w:val="59571269"/>
    <w:rsid w:val="595C1406"/>
    <w:rsid w:val="59BE3A87"/>
    <w:rsid w:val="59DF2FD9"/>
    <w:rsid w:val="59E226C0"/>
    <w:rsid w:val="59F32F9B"/>
    <w:rsid w:val="5A794F1E"/>
    <w:rsid w:val="5A894DC4"/>
    <w:rsid w:val="5ABC482A"/>
    <w:rsid w:val="5B065AF2"/>
    <w:rsid w:val="5B095C93"/>
    <w:rsid w:val="5B1B373E"/>
    <w:rsid w:val="5B1C6E93"/>
    <w:rsid w:val="5B6D59CF"/>
    <w:rsid w:val="5BA0535F"/>
    <w:rsid w:val="5C001BCA"/>
    <w:rsid w:val="5C4B5263"/>
    <w:rsid w:val="5CEC05E9"/>
    <w:rsid w:val="5CFE67E4"/>
    <w:rsid w:val="5D126703"/>
    <w:rsid w:val="5D660CD9"/>
    <w:rsid w:val="5E3340DB"/>
    <w:rsid w:val="5E392E58"/>
    <w:rsid w:val="5EDA6CAA"/>
    <w:rsid w:val="5EDC5F32"/>
    <w:rsid w:val="5F2933AA"/>
    <w:rsid w:val="5F566411"/>
    <w:rsid w:val="5FC021DC"/>
    <w:rsid w:val="5FE62E86"/>
    <w:rsid w:val="5FF64D19"/>
    <w:rsid w:val="604A333F"/>
    <w:rsid w:val="606B5755"/>
    <w:rsid w:val="609251F4"/>
    <w:rsid w:val="611B76A6"/>
    <w:rsid w:val="61791995"/>
    <w:rsid w:val="6194608B"/>
    <w:rsid w:val="61986D3B"/>
    <w:rsid w:val="61B7414F"/>
    <w:rsid w:val="63032B74"/>
    <w:rsid w:val="6362253C"/>
    <w:rsid w:val="63653ECF"/>
    <w:rsid w:val="63945DD3"/>
    <w:rsid w:val="63F80264"/>
    <w:rsid w:val="6456389A"/>
    <w:rsid w:val="647C64A8"/>
    <w:rsid w:val="64C616F1"/>
    <w:rsid w:val="650561D9"/>
    <w:rsid w:val="65BB2B98"/>
    <w:rsid w:val="662E73F9"/>
    <w:rsid w:val="66544896"/>
    <w:rsid w:val="666608AB"/>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5754"/>
    <w:rsid w:val="6CE46051"/>
    <w:rsid w:val="6D772385"/>
    <w:rsid w:val="6D7A0D8A"/>
    <w:rsid w:val="6D8502FC"/>
    <w:rsid w:val="6DD852B8"/>
    <w:rsid w:val="6E771DBF"/>
    <w:rsid w:val="6E7A0BA9"/>
    <w:rsid w:val="6EE207A5"/>
    <w:rsid w:val="6F042D8D"/>
    <w:rsid w:val="6F094592"/>
    <w:rsid w:val="6F5F3BC6"/>
    <w:rsid w:val="6F732114"/>
    <w:rsid w:val="6FA03B71"/>
    <w:rsid w:val="701574BA"/>
    <w:rsid w:val="703B49BE"/>
    <w:rsid w:val="70484E0F"/>
    <w:rsid w:val="705F6589"/>
    <w:rsid w:val="708F255B"/>
    <w:rsid w:val="70D519B6"/>
    <w:rsid w:val="70DA41D5"/>
    <w:rsid w:val="70E65461"/>
    <w:rsid w:val="712E3765"/>
    <w:rsid w:val="71910455"/>
    <w:rsid w:val="72E7588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3C7848"/>
    <w:rsid w:val="786D0F9E"/>
    <w:rsid w:val="788A260A"/>
    <w:rsid w:val="7906253C"/>
    <w:rsid w:val="796E04E0"/>
    <w:rsid w:val="7A0C7971"/>
    <w:rsid w:val="7A304E93"/>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 w:val="7F465A6F"/>
    <w:rsid w:val="7F8004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1E7DCE-85B8-42A6-AC63-468DBB70FDE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482</Words>
  <Characters>2749</Characters>
  <Lines>22</Lines>
  <Paragraphs>6</Paragraphs>
  <TotalTime>0</TotalTime>
  <ScaleCrop>false</ScaleCrop>
  <LinksUpToDate>false</LinksUpToDate>
  <CharactersWithSpaces>3225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2021-09-17T02:49:30Z</dcterms:modified>
  <cp:revision>194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5C8AF69064AD44CBAA4A7E785D0A393D</vt:lpwstr>
  </property>
</Properties>
</file>