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hint="eastAsia" w:asciiTheme="minorEastAsia" w:hAnsiTheme="minorEastAsia" w:eastAsiaTheme="minorEastAsia"/>
          <w:b/>
          <w:sz w:val="44"/>
          <w:szCs w:val="44"/>
          <w:lang w:val="en-US" w:eastAsia="zh-CN"/>
        </w:rPr>
      </w:pPr>
      <w:r>
        <w:rPr>
          <w:rFonts w:hint="eastAsia" w:asciiTheme="minorEastAsia" w:hAnsiTheme="minorEastAsia" w:eastAsiaTheme="minorEastAsia"/>
          <w:b/>
          <w:sz w:val="44"/>
          <w:szCs w:val="44"/>
        </w:rPr>
        <w:t>黑龙江省交投物资资源开发有限公司工作服</w:t>
      </w:r>
      <w:r>
        <w:rPr>
          <w:rFonts w:hint="eastAsia" w:asciiTheme="minorEastAsia" w:hAnsiTheme="minorEastAsia" w:eastAsiaTheme="minorEastAsia"/>
          <w:b/>
          <w:sz w:val="44"/>
          <w:szCs w:val="44"/>
          <w:lang w:eastAsia="zh-CN"/>
        </w:rPr>
        <w:t>采购项目</w:t>
      </w:r>
    </w:p>
    <w:p>
      <w:pPr>
        <w:pStyle w:val="2"/>
        <w:rPr>
          <w:rFonts w:hint="eastAsia"/>
          <w:lang w:val="en-US" w:eastAsia="zh-CN"/>
        </w:rPr>
      </w:pP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84"/>
          <w:szCs w:val="84"/>
        </w:rPr>
        <w:t>采 购 公 告</w:t>
      </w:r>
    </w:p>
    <w:p>
      <w:pPr>
        <w:jc w:val="center"/>
        <w:rPr>
          <w:rFonts w:asciiTheme="minorEastAsia" w:hAnsiTheme="minorEastAsia" w:eastAsiaTheme="minorEastAsia"/>
          <w:b/>
          <w:sz w:val="32"/>
          <w:szCs w:val="32"/>
        </w:rPr>
      </w:pPr>
    </w:p>
    <w:p>
      <w:pPr>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rPr>
        <w:t>项目编号：</w:t>
      </w:r>
      <w:r>
        <w:rPr>
          <w:rFonts w:hint="eastAsia" w:asciiTheme="minorEastAsia" w:hAnsiTheme="minorEastAsia" w:eastAsiaTheme="minorEastAsia"/>
          <w:b/>
          <w:sz w:val="32"/>
          <w:szCs w:val="32"/>
          <w:lang w:eastAsia="zh-CN"/>
        </w:rPr>
        <w:t>BR-2021-0020</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rPr>
        <w:t>采购人：</w:t>
      </w:r>
      <w:r>
        <w:rPr>
          <w:rFonts w:hint="eastAsia" w:asciiTheme="minorEastAsia" w:hAnsiTheme="minorEastAsia" w:eastAsiaTheme="minorEastAsia"/>
          <w:b/>
          <w:sz w:val="32"/>
          <w:szCs w:val="32"/>
          <w:lang w:eastAsia="zh-CN"/>
        </w:rPr>
        <w:t>黑龙江省交投物资资源开发有限公司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w:t>
      </w:r>
      <w:r>
        <w:rPr>
          <w:rFonts w:hint="eastAsia" w:asciiTheme="minorEastAsia" w:hAnsiTheme="minorEastAsia" w:eastAsiaTheme="minorEastAsia"/>
          <w:b/>
          <w:sz w:val="32"/>
          <w:szCs w:val="32"/>
          <w:lang w:eastAsia="zh-CN"/>
        </w:rPr>
        <w:t>八</w:t>
      </w:r>
      <w:r>
        <w:rPr>
          <w:rFonts w:hint="eastAsia" w:asciiTheme="minorEastAsia" w:hAnsiTheme="minorEastAsia" w:eastAsiaTheme="minorEastAsia"/>
          <w:b/>
          <w:sz w:val="32"/>
          <w:szCs w:val="32"/>
        </w:rPr>
        <w:t>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201565762"/>
      <w:bookmarkStart w:id="3" w:name="_Toc156585290"/>
      <w:bookmarkStart w:id="4" w:name="_Toc145806782"/>
      <w:bookmarkStart w:id="5" w:name="_Toc185037690"/>
      <w:bookmarkStart w:id="6" w:name="_Toc60537380"/>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rPr>
      </w:pPr>
      <w:bookmarkStart w:id="8" w:name="OLE_LINK3"/>
      <w:bookmarkStart w:id="9" w:name="OLE_LINK5"/>
      <w:bookmarkStart w:id="10" w:name="OLE_LINK1"/>
      <w:bookmarkStart w:id="11" w:name="OLE_LINK6"/>
      <w:bookmarkStart w:id="12" w:name="OLE_LINK4"/>
      <w:r>
        <w:rPr>
          <w:rFonts w:hint="eastAsia" w:asciiTheme="minorEastAsia" w:hAnsiTheme="minorEastAsia" w:eastAsiaTheme="minorEastAsia"/>
        </w:rPr>
        <w:t>我公司接受</w:t>
      </w:r>
      <w:r>
        <w:rPr>
          <w:rFonts w:hint="eastAsia" w:asciiTheme="minorEastAsia" w:hAnsiTheme="minorEastAsia" w:eastAsiaTheme="minorEastAsia"/>
          <w:lang w:eastAsia="zh-CN"/>
        </w:rPr>
        <w:t>黑龙江省交投物资资源开发有限公司</w:t>
      </w:r>
      <w:r>
        <w:rPr>
          <w:rFonts w:hint="eastAsia" w:asciiTheme="minorEastAsia" w:hAnsiTheme="minorEastAsia" w:eastAsiaTheme="minorEastAsia"/>
        </w:rPr>
        <w:t>（以下称“采购人”）的委托，对</w:t>
      </w:r>
      <w:r>
        <w:rPr>
          <w:rFonts w:hint="eastAsia" w:asciiTheme="minorEastAsia" w:hAnsiTheme="minorEastAsia" w:eastAsiaTheme="minorEastAsia"/>
          <w:lang w:eastAsia="zh-CN"/>
        </w:rPr>
        <w:t>黑龙江省交投物资资源开发有限公司工作服采购项目</w:t>
      </w:r>
      <w:r>
        <w:rPr>
          <w:rFonts w:hint="eastAsia" w:asciiTheme="minorEastAsia" w:hAnsiTheme="minorEastAsia" w:eastAsiaTheme="minorEastAsia"/>
        </w:rPr>
        <w:t>进行竞价采购，公告内容如下：</w:t>
      </w:r>
    </w:p>
    <w:p>
      <w:pPr>
        <w:pStyle w:val="4"/>
        <w:rPr>
          <w:rFonts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1.1项目编号</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BR-2021-0020</w:t>
      </w:r>
    </w:p>
    <w:p>
      <w:pPr>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1.2项目名称</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黑龙江省交投物资资源开发有限公司工作服采购项目</w:t>
      </w:r>
    </w:p>
    <w:p>
      <w:pPr>
        <w:ind w:firstLine="480" w:firstLineChars="200"/>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1.3项目内容</w:t>
      </w:r>
      <w:r>
        <w:rPr>
          <w:rFonts w:hint="eastAsia" w:asciiTheme="minorEastAsia" w:hAnsiTheme="minorEastAsia" w:eastAsiaTheme="minorEastAsia"/>
          <w:sz w:val="24"/>
          <w:highlight w:val="none"/>
          <w:lang w:val="en-US" w:eastAsia="zh-CN"/>
        </w:rPr>
        <w:t>:150套春秋工作服</w:t>
      </w:r>
    </w:p>
    <w:p>
      <w:pPr>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1.4付款方式：货到验收合格后七日内付款</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对公付款</w:t>
      </w:r>
      <w:r>
        <w:rPr>
          <w:rFonts w:hint="eastAsia" w:asciiTheme="minorEastAsia" w:hAnsiTheme="minorEastAsia" w:eastAsiaTheme="minorEastAsia"/>
          <w:sz w:val="24"/>
          <w:lang w:eastAsia="zh-CN"/>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1.5交货期限：合同签订后20天内交货</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1.6交货地点：采购人指定地点</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1.7质 保 期：1年</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3.1采购预算金额为</w:t>
      </w:r>
      <w:r>
        <w:rPr>
          <w:rFonts w:hint="eastAsia" w:asciiTheme="minorEastAsia" w:hAnsiTheme="minorEastAsia" w:eastAsiaTheme="minorEastAsia"/>
          <w:sz w:val="24"/>
          <w:highlight w:val="none"/>
          <w:lang w:val="en-US" w:eastAsia="zh-CN"/>
        </w:rPr>
        <w:t>47000.00</w:t>
      </w:r>
      <w:r>
        <w:rPr>
          <w:rFonts w:hint="eastAsia" w:asciiTheme="minorEastAsia" w:hAnsiTheme="minorEastAsia" w:eastAsiaTheme="minorEastAsia"/>
          <w:sz w:val="24"/>
        </w:rPr>
        <w:t>元（以实际发生为准，意向供应商报价为含税报价，开具</w:t>
      </w:r>
      <w:r>
        <w:rPr>
          <w:rFonts w:hint="eastAsia" w:asciiTheme="minorEastAsia" w:hAnsiTheme="minorEastAsia" w:eastAsiaTheme="minorEastAsia"/>
          <w:sz w:val="24"/>
          <w:lang w:eastAsia="zh-CN"/>
        </w:rPr>
        <w:t>增值税专用发票</w:t>
      </w:r>
      <w:r>
        <w:rPr>
          <w:rFonts w:hint="eastAsia" w:asciiTheme="minorEastAsia" w:hAnsiTheme="minorEastAsia" w:eastAsiaTheme="minorEastAsia"/>
          <w:sz w:val="24"/>
        </w:rPr>
        <w:t>）</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4.1意向供应商必须是中华人民共和国注册的企业并须具有独立法人资格，具备有效的统一社会信用代码的营业执照（以上证件提供原件或加盖公章的扫描件）。</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4.2意向供应商具备法律法规规定的其它条件和良好的社会信誉，在经营活动中没有违法违规记录，近三年内无重大税收违法案件且正常纳税。</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4.3意向供应商必须具备《政府采购法》第二十二条规定的条件。 </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4.4意向供应商不得存在下列不良状况或不良信用记录：</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4.4.1被责令停业，暂扣或吊销执照；</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4.4.2进入清算程序，或被宣告破产，或其他丧失履约能力的情形；</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4.4.3经采购人认定会对承担本项目造成重大影响的正在诉讼的案件。</w:t>
      </w:r>
    </w:p>
    <w:p>
      <w:pPr>
        <w:pStyle w:val="8"/>
        <w:ind w:firstLine="480"/>
        <w:rPr>
          <w:rFonts w:asciiTheme="minorEastAsia" w:hAnsiTheme="minorEastAsia" w:eastAsiaTheme="minorEastAsia"/>
          <w:color w:val="auto"/>
          <w:sz w:val="24"/>
          <w:shd w:val="clear" w:color="auto" w:fill="FFFF00"/>
        </w:rPr>
      </w:pPr>
      <w:r>
        <w:rPr>
          <w:rFonts w:hint="eastAsia" w:asciiTheme="minorEastAsia" w:hAnsiTheme="minorEastAsia" w:eastAsiaTheme="minorEastAsia"/>
          <w:color w:val="auto"/>
          <w:kern w:val="0"/>
          <w:sz w:val="24"/>
        </w:rPr>
        <w:t>4.5</w:t>
      </w:r>
      <w:r>
        <w:rPr>
          <w:rFonts w:hint="eastAsia" w:asciiTheme="minorEastAsia" w:hAnsiTheme="minorEastAsia" w:eastAsiaTheme="minorEastAsia"/>
          <w:color w:val="auto"/>
          <w:sz w:val="24"/>
        </w:rPr>
        <w:t>意向供应商须通过“塔比星产业互联网平台”（网址： https://www.tabe.cn/）平台报名，且通过报名确认。</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4.6与采购人存在利害关系可能影响采购公正性的法人，不得参加本项目投标。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4.7法定代表人为同一人或者存在控股、管理关系的不同企业（如：母、子公司等），不得同时参加本项目投标。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4.8本项目不接受联合体参加。</w:t>
      </w:r>
    </w:p>
    <w:p>
      <w:pPr>
        <w:pStyle w:val="4"/>
        <w:rPr>
          <w:rFonts w:asciiTheme="minorEastAsia" w:hAnsiTheme="minorEastAsia" w:eastAsiaTheme="minorEastAsia"/>
        </w:rPr>
      </w:pPr>
      <w:bookmarkStart w:id="17" w:name="_Toc17678"/>
      <w:r>
        <w:rPr>
          <w:rFonts w:hint="eastAsia" w:asciiTheme="minorEastAsia" w:hAnsiTheme="minorEastAsia" w:eastAsiaTheme="minorEastAsia"/>
        </w:rPr>
        <w:t>五、采购文件的获取</w:t>
      </w:r>
      <w:bookmarkEnd w:id="17"/>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5.1凡有意参加的意向供应商，请登录</w:t>
      </w:r>
      <w:r>
        <w:rPr>
          <w:rFonts w:hint="eastAsia" w:cs="宋体" w:asciiTheme="minorEastAsia" w:hAnsiTheme="minorEastAsia" w:eastAsiaTheme="minorEastAsia"/>
          <w:sz w:val="24"/>
        </w:rPr>
        <w:t>“塔比星产业互联网平台”（网址： https://www.tabe.cn/）</w:t>
      </w:r>
      <w:r>
        <w:rPr>
          <w:rFonts w:hint="eastAsia" w:asciiTheme="minorEastAsia" w:hAnsiTheme="minorEastAsia" w:eastAsiaTheme="minorEastAsia"/>
          <w:sz w:val="24"/>
        </w:rPr>
        <w:t>按要求进行实名会员注册及选择项目报名、下载采购文件。</w:t>
      </w:r>
    </w:p>
    <w:p>
      <w:pPr>
        <w:snapToGrid w:val="0"/>
        <w:ind w:firstLine="480" w:firstLineChars="200"/>
        <w:jc w:val="left"/>
        <w:rPr>
          <w:rFonts w:asciiTheme="minorEastAsia" w:hAnsiTheme="minorEastAsia" w:eastAsiaTheme="minorEastAsia"/>
        </w:rPr>
      </w:pPr>
      <w:r>
        <w:rPr>
          <w:rFonts w:hint="eastAsia" w:asciiTheme="minorEastAsia" w:hAnsiTheme="minorEastAsia" w:eastAsiaTheme="minorEastAsia"/>
          <w:sz w:val="24"/>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pPr>
      <w:r>
        <w:rPr>
          <w:rFonts w:hint="eastAsia" w:asciiTheme="minorEastAsia" w:hAnsiTheme="minorEastAsia" w:eastAsiaTheme="minorEastAsia"/>
          <w:sz w:val="24"/>
        </w:rPr>
        <w:t>6.1保证金：本项目不收取保证金及保函。</w:t>
      </w:r>
    </w:p>
    <w:p>
      <w:pPr>
        <w:pStyle w:val="4"/>
        <w:rPr>
          <w:rFonts w:asciiTheme="minorEastAsia" w:hAnsiTheme="minorEastAsia" w:eastAsiaTheme="minorEastAsia"/>
        </w:rPr>
      </w:pPr>
      <w:bookmarkStart w:id="19" w:name="_Toc13917"/>
      <w:r>
        <w:rPr>
          <w:rFonts w:hint="eastAsia" w:asciiTheme="minorEastAsia" w:hAnsiTheme="minorEastAsia" w:eastAsiaTheme="minorEastAsia"/>
        </w:rPr>
        <w:t>七、竞价安排</w:t>
      </w:r>
      <w:bookmarkEnd w:id="19"/>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7.1竞价方式：一次报价；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7.2报价价格区间:价格上限为</w:t>
      </w:r>
      <w:r>
        <w:rPr>
          <w:rFonts w:hint="eastAsia" w:asciiTheme="minorEastAsia" w:hAnsiTheme="minorEastAsia" w:eastAsiaTheme="minorEastAsia"/>
          <w:sz w:val="24"/>
          <w:lang w:val="en-US" w:eastAsia="zh-CN"/>
        </w:rPr>
        <w:t>47000.00</w:t>
      </w:r>
      <w:r>
        <w:rPr>
          <w:rFonts w:hint="eastAsia" w:asciiTheme="minorEastAsia" w:hAnsiTheme="minorEastAsia" w:eastAsiaTheme="minorEastAsia"/>
          <w:sz w:val="24"/>
        </w:rPr>
        <w:t>元人民币，不设价格下限；</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7.3报名方式和截止时间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7.3.1通过“塔比星产业互联网平台”（网址： https://www.tabe.cn/）进行报名。经采购人对主体资格（企业规模、营业执照等）与资信证明材料审核通过，方可参与本次竞价招标。</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7.3.2报名文件提交方式：</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7.3.2.1线上提交加盖公章的营业执照、法人身份证、税率证明的电子版扫描件。</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7.3.2.2线上报名截止时间：2021年0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01</w:t>
      </w:r>
      <w:r>
        <w:rPr>
          <w:rFonts w:hint="eastAsia" w:asciiTheme="minorEastAsia" w:hAnsiTheme="minorEastAsia" w:eastAsiaTheme="minorEastAsia"/>
          <w:sz w:val="24"/>
          <w:highlight w:val="none"/>
        </w:rPr>
        <w:t>日10时</w:t>
      </w:r>
      <w:r>
        <w:rPr>
          <w:rFonts w:hint="eastAsia" w:asciiTheme="minorEastAsia" w:hAnsiTheme="minorEastAsia" w:eastAsiaTheme="minorEastAsia"/>
          <w:sz w:val="24"/>
          <w:highlight w:val="none"/>
          <w:lang w:val="en-US" w:eastAsia="zh-CN"/>
        </w:rPr>
        <w:t>30</w:t>
      </w:r>
      <w:bookmarkStart w:id="26" w:name="_GoBack"/>
      <w:bookmarkEnd w:id="26"/>
      <w:r>
        <w:rPr>
          <w:rFonts w:hint="eastAsia" w:asciiTheme="minorEastAsia" w:hAnsiTheme="minorEastAsia" w:eastAsiaTheme="minorEastAsia"/>
          <w:sz w:val="24"/>
          <w:highlight w:val="none"/>
        </w:rPr>
        <w:t>分。</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7.4报价方式和截止时间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7.4.1本次报价需在“塔比星产业互联网平台”（网址： https://www.tabe.cn/）上进行，未完成平台报价的供应商将视为放弃报价资格。</w:t>
      </w:r>
    </w:p>
    <w:p>
      <w:pPr>
        <w:ind w:firstLine="480" w:firstLineChars="200"/>
      </w:pPr>
      <w:r>
        <w:rPr>
          <w:rFonts w:hint="eastAsia" w:asciiTheme="minorEastAsia" w:hAnsiTheme="minorEastAsia" w:eastAsiaTheme="minorEastAsia"/>
          <w:sz w:val="24"/>
          <w:highlight w:val="none"/>
        </w:rPr>
        <w:t>7.4.2报价文件提交截止时间：2021年</w:t>
      </w:r>
      <w:r>
        <w:rPr>
          <w:rFonts w:hint="eastAsia" w:asciiTheme="minorEastAsia" w:hAnsiTheme="minorEastAsia" w:eastAsiaTheme="minorEastAsia"/>
          <w:sz w:val="24"/>
          <w:highlight w:val="none"/>
          <w:lang w:val="en-US" w:eastAsia="zh-CN"/>
        </w:rPr>
        <w:t>09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02</w:t>
      </w:r>
      <w:r>
        <w:rPr>
          <w:rFonts w:hint="eastAsia" w:asciiTheme="minorEastAsia" w:hAnsiTheme="minorEastAsia" w:eastAsiaTheme="minorEastAsia"/>
          <w:sz w:val="24"/>
          <w:highlight w:val="none"/>
        </w:rPr>
        <w:t>日10时</w:t>
      </w:r>
      <w:r>
        <w:rPr>
          <w:rFonts w:hint="eastAsia" w:asciiTheme="minorEastAsia" w:hAnsiTheme="minorEastAsia" w:eastAsiaTheme="minorEastAsia"/>
          <w:sz w:val="24"/>
          <w:highlight w:val="none"/>
          <w:lang w:val="en-US" w:eastAsia="zh-CN"/>
        </w:rPr>
        <w:t>30</w:t>
      </w:r>
      <w:r>
        <w:rPr>
          <w:rFonts w:hint="eastAsia" w:asciiTheme="minorEastAsia" w:hAnsiTheme="minorEastAsia" w:eastAsiaTheme="minorEastAsia"/>
          <w:sz w:val="24"/>
          <w:highlight w:val="none"/>
        </w:rPr>
        <w:t>分。</w:t>
      </w:r>
    </w:p>
    <w:p>
      <w:pPr>
        <w:pStyle w:val="4"/>
        <w:rPr>
          <w:rFonts w:asciiTheme="minorEastAsia" w:hAnsiTheme="minorEastAsia" w:eastAsiaTheme="minorEastAsia"/>
        </w:rPr>
      </w:pPr>
      <w:bookmarkStart w:id="20" w:name="_Toc5154"/>
      <w:r>
        <w:rPr>
          <w:rFonts w:hint="eastAsia" w:asciiTheme="minorEastAsia" w:hAnsiTheme="minorEastAsia" w:eastAsiaTheme="minorEastAsia"/>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rPr>
      </w:pPr>
      <w:r>
        <w:rPr>
          <w:rFonts w:hint="eastAsia" w:asciiTheme="minorEastAsia" w:hAnsiTheme="minorEastAsia" w:eastAsiaTheme="minorEastAsia"/>
          <w:sz w:val="24"/>
        </w:rPr>
        <w:t>8.1</w:t>
      </w:r>
      <w:r>
        <w:rPr>
          <w:rFonts w:asciiTheme="minorEastAsia" w:hAnsiTheme="minorEastAsia" w:eastAsiaTheme="minorEastAsia"/>
          <w:sz w:val="24"/>
        </w:rPr>
        <w:t>采购人按照</w:t>
      </w:r>
      <w:r>
        <w:rPr>
          <w:rFonts w:hint="eastAsia" w:asciiTheme="minorEastAsia" w:hAnsiTheme="minorEastAsia" w:eastAsiaTheme="minorEastAsia"/>
          <w:sz w:val="24"/>
        </w:rPr>
        <w:t>“</w:t>
      </w:r>
      <w:r>
        <w:rPr>
          <w:rFonts w:asciiTheme="minorEastAsia" w:hAnsiTheme="minorEastAsia" w:eastAsiaTheme="minorEastAsia"/>
          <w:sz w:val="24"/>
        </w:rPr>
        <w:t>报价最低</w:t>
      </w:r>
      <w:r>
        <w:rPr>
          <w:rFonts w:hint="eastAsia" w:asciiTheme="minorEastAsia" w:hAnsiTheme="minorEastAsia" w:eastAsiaTheme="minorEastAsia"/>
          <w:sz w:val="24"/>
        </w:rPr>
        <w:t>、时间优先”</w:t>
      </w:r>
      <w:r>
        <w:rPr>
          <w:rFonts w:asciiTheme="minorEastAsia" w:hAnsiTheme="minorEastAsia" w:eastAsiaTheme="minorEastAsia"/>
          <w:sz w:val="24"/>
        </w:rPr>
        <w:t>原则确定成交供应商</w:t>
      </w:r>
      <w:r>
        <w:rPr>
          <w:rFonts w:hint="eastAsia" w:asciiTheme="minorEastAsia" w:hAnsiTheme="minorEastAsia" w:eastAsiaTheme="minorEastAsia"/>
          <w:sz w:val="24"/>
        </w:rPr>
        <w:t>。</w:t>
      </w:r>
      <w:r>
        <w:rPr>
          <w:rFonts w:hint="eastAsia" w:asciiTheme="minorEastAsia" w:hAnsiTheme="minorEastAsia" w:eastAsiaTheme="minorEastAsia"/>
          <w:kern w:val="0"/>
          <w:sz w:val="24"/>
        </w:rPr>
        <w:t>意向供应商在规定时间内所提交的最后一次报价为最终报价。</w:t>
      </w:r>
    </w:p>
    <w:p>
      <w:pPr>
        <w:pStyle w:val="4"/>
        <w:rPr>
          <w:rFonts w:asciiTheme="minorEastAsia" w:hAnsiTheme="minorEastAsia" w:eastAsiaTheme="minorEastAsia"/>
          <w:kern w:val="0"/>
        </w:rPr>
      </w:pPr>
      <w:bookmarkStart w:id="21" w:name="_Toc5349"/>
      <w:r>
        <w:rPr>
          <w:rFonts w:hint="eastAsia" w:asciiTheme="minorEastAsia" w:hAnsiTheme="minorEastAsia" w:eastAsiaTheme="minorEastAsia"/>
        </w:rPr>
        <w:t>九、声明</w:t>
      </w:r>
      <w:bookmarkEnd w:id="21"/>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 xml:space="preserve">9.3由于供货不及时给采购方造成的损失，供应方应根据采购方所造成的损失给与全部赔偿。 </w:t>
      </w:r>
    </w:p>
    <w:p>
      <w:pPr>
        <w:pStyle w:val="4"/>
        <w:rPr>
          <w:rFonts w:asciiTheme="minorEastAsia" w:hAnsiTheme="minorEastAsia" w:eastAsiaTheme="minorEastAsia"/>
        </w:rPr>
      </w:pPr>
      <w:bookmarkStart w:id="22" w:name="_Toc3803"/>
      <w:r>
        <w:rPr>
          <w:rFonts w:hint="eastAsia" w:asciiTheme="minorEastAsia" w:hAnsiTheme="minorEastAsia" w:eastAsiaTheme="minorEastAsia"/>
        </w:rPr>
        <w:t>十、发布公告的媒介</w:t>
      </w:r>
      <w:bookmarkEnd w:id="22"/>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3" w:name="_Toc3303"/>
      <w:r>
        <w:rPr>
          <w:rFonts w:hint="eastAsia" w:asciiTheme="minorEastAsia" w:hAnsiTheme="minorEastAsia" w:eastAsiaTheme="minorEastAsia"/>
        </w:rPr>
        <w:t>十一、联系方式</w:t>
      </w:r>
      <w:bookmarkEnd w:id="23"/>
    </w:p>
    <w:bookmarkEnd w:id="8"/>
    <w:bookmarkEnd w:id="9"/>
    <w:bookmarkEnd w:id="10"/>
    <w:bookmarkEnd w:id="11"/>
    <w:bookmarkEnd w:id="12"/>
    <w:p>
      <w:pPr>
        <w:ind w:firstLine="480" w:firstLineChars="200"/>
        <w:rPr>
          <w:rFonts w:hint="eastAsia" w:asciiTheme="minorEastAsia" w:hAnsiTheme="minorEastAsia" w:eastAsiaTheme="minorEastAsia"/>
          <w:sz w:val="24"/>
          <w:lang w:eastAsia="zh-CN"/>
        </w:rPr>
      </w:pPr>
      <w:bookmarkStart w:id="24" w:name="_Hlk530683232"/>
      <w:bookmarkStart w:id="25" w:name="_Toc418502404"/>
      <w:r>
        <w:rPr>
          <w:rFonts w:hint="eastAsia" w:asciiTheme="minorEastAsia" w:hAnsiTheme="minorEastAsia" w:eastAsiaTheme="minorEastAsia"/>
          <w:sz w:val="24"/>
        </w:rPr>
        <w:t>采 购 人：黑龙江省交投物资资源开发有限公司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址：黑龙江省哈尔滨市松北区创新三路899号交投集团A栋12层</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人：张盛楠</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   话：</w:t>
      </w:r>
      <w:bookmarkEnd w:id="1"/>
      <w:bookmarkEnd w:id="2"/>
      <w:bookmarkEnd w:id="3"/>
      <w:bookmarkEnd w:id="4"/>
      <w:bookmarkEnd w:id="5"/>
      <w:bookmarkEnd w:id="6"/>
      <w:bookmarkEnd w:id="24"/>
      <w:bookmarkEnd w:id="25"/>
      <w:r>
        <w:rPr>
          <w:rFonts w:hint="eastAsia" w:asciiTheme="minorEastAsia" w:hAnsiTheme="minorEastAsia" w:eastAsiaTheme="minorEastAsia"/>
          <w:sz w:val="24"/>
        </w:rPr>
        <w:t>17754017037</w:t>
      </w:r>
    </w:p>
    <w:p>
      <w:pPr>
        <w:snapToGrid w:val="0"/>
        <w:ind w:right="-58" w:firstLine="480" w:firstLineChars="200"/>
        <w:rPr>
          <w:rFonts w:asciiTheme="minorEastAsia" w:hAnsiTheme="minorEastAsia" w:eastAsiaTheme="minorEastAsia"/>
          <w:bCs/>
          <w:sz w:val="24"/>
        </w:rPr>
      </w:pP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代理机构：黑龙江省百嵘工程项目管理有限公司</w:t>
      </w: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地    址：哈尔滨市香坊区香电街16号二层230室</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联 系 人：杨先生</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电    话：0451-59226222</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行    号：313261076083</w:t>
      </w:r>
    </w:p>
    <w:p>
      <w:pPr>
        <w:pStyle w:val="2"/>
        <w:rPr>
          <w:rFonts w:asciiTheme="minorEastAsia" w:hAnsiTheme="minorEastAsia" w:eastAsiaTheme="minorEastAsi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D5F80"/>
    <w:rsid w:val="01AD3BEC"/>
    <w:rsid w:val="0205250F"/>
    <w:rsid w:val="020B0747"/>
    <w:rsid w:val="02433859"/>
    <w:rsid w:val="024A0A7B"/>
    <w:rsid w:val="02CB2ECE"/>
    <w:rsid w:val="035A67CE"/>
    <w:rsid w:val="03910237"/>
    <w:rsid w:val="03AE58DF"/>
    <w:rsid w:val="04655ECF"/>
    <w:rsid w:val="05A93BCF"/>
    <w:rsid w:val="05CE5594"/>
    <w:rsid w:val="060222F5"/>
    <w:rsid w:val="06275190"/>
    <w:rsid w:val="06A145E6"/>
    <w:rsid w:val="071B6B13"/>
    <w:rsid w:val="07262987"/>
    <w:rsid w:val="07C43FC1"/>
    <w:rsid w:val="07DA2D2D"/>
    <w:rsid w:val="07DC064A"/>
    <w:rsid w:val="08597BF8"/>
    <w:rsid w:val="090B06D7"/>
    <w:rsid w:val="093D4A56"/>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CF141A"/>
    <w:rsid w:val="15E32CD0"/>
    <w:rsid w:val="16107245"/>
    <w:rsid w:val="16567251"/>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BE2469D"/>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12C2183"/>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CE219C"/>
    <w:rsid w:val="27F929AE"/>
    <w:rsid w:val="284F18F0"/>
    <w:rsid w:val="285E0AFD"/>
    <w:rsid w:val="287B40C5"/>
    <w:rsid w:val="28CC3ACD"/>
    <w:rsid w:val="29030E54"/>
    <w:rsid w:val="2982771F"/>
    <w:rsid w:val="29A33591"/>
    <w:rsid w:val="29B251D3"/>
    <w:rsid w:val="2AFB0DE3"/>
    <w:rsid w:val="2B0F157B"/>
    <w:rsid w:val="2B453B10"/>
    <w:rsid w:val="2B647349"/>
    <w:rsid w:val="2B7F4F49"/>
    <w:rsid w:val="2B931485"/>
    <w:rsid w:val="2BA36912"/>
    <w:rsid w:val="2C070555"/>
    <w:rsid w:val="2C316789"/>
    <w:rsid w:val="2C31774F"/>
    <w:rsid w:val="2C721EB1"/>
    <w:rsid w:val="2CC33441"/>
    <w:rsid w:val="2CDD42C9"/>
    <w:rsid w:val="2CF12E96"/>
    <w:rsid w:val="2DB24F69"/>
    <w:rsid w:val="2FC02549"/>
    <w:rsid w:val="30455344"/>
    <w:rsid w:val="30880E08"/>
    <w:rsid w:val="3090164F"/>
    <w:rsid w:val="30BC41D2"/>
    <w:rsid w:val="31527924"/>
    <w:rsid w:val="316D740E"/>
    <w:rsid w:val="31C22C15"/>
    <w:rsid w:val="31C9619C"/>
    <w:rsid w:val="31DC1E70"/>
    <w:rsid w:val="320F5594"/>
    <w:rsid w:val="3213787A"/>
    <w:rsid w:val="32587733"/>
    <w:rsid w:val="32B2084A"/>
    <w:rsid w:val="32C96F9E"/>
    <w:rsid w:val="32CA1104"/>
    <w:rsid w:val="34441005"/>
    <w:rsid w:val="34722F2D"/>
    <w:rsid w:val="34842B29"/>
    <w:rsid w:val="348D5BA9"/>
    <w:rsid w:val="34965D67"/>
    <w:rsid w:val="354903D5"/>
    <w:rsid w:val="354A48D8"/>
    <w:rsid w:val="358B46E5"/>
    <w:rsid w:val="35FA6011"/>
    <w:rsid w:val="36274363"/>
    <w:rsid w:val="36E42BFC"/>
    <w:rsid w:val="37A64343"/>
    <w:rsid w:val="37B51DAA"/>
    <w:rsid w:val="37BC545C"/>
    <w:rsid w:val="37C11A1F"/>
    <w:rsid w:val="38120073"/>
    <w:rsid w:val="390E4606"/>
    <w:rsid w:val="394A63F4"/>
    <w:rsid w:val="395E57A3"/>
    <w:rsid w:val="396E29BA"/>
    <w:rsid w:val="39DD5174"/>
    <w:rsid w:val="3A2018FF"/>
    <w:rsid w:val="3A3E4334"/>
    <w:rsid w:val="3A477F3F"/>
    <w:rsid w:val="3A97095D"/>
    <w:rsid w:val="3AD13566"/>
    <w:rsid w:val="3B666A69"/>
    <w:rsid w:val="3B90088D"/>
    <w:rsid w:val="3BFC3B6C"/>
    <w:rsid w:val="3C3A22BF"/>
    <w:rsid w:val="3C6E113B"/>
    <w:rsid w:val="3CA33688"/>
    <w:rsid w:val="3D2573CB"/>
    <w:rsid w:val="3D4C45C1"/>
    <w:rsid w:val="3E207821"/>
    <w:rsid w:val="3EC66969"/>
    <w:rsid w:val="3F6C1A7B"/>
    <w:rsid w:val="3F7F12B0"/>
    <w:rsid w:val="3F8F5FC0"/>
    <w:rsid w:val="3FDF6058"/>
    <w:rsid w:val="40000CD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EF6725D"/>
    <w:rsid w:val="4F754E1E"/>
    <w:rsid w:val="4F950966"/>
    <w:rsid w:val="4FC91F0F"/>
    <w:rsid w:val="50152ACD"/>
    <w:rsid w:val="50A35D46"/>
    <w:rsid w:val="50BA2E4A"/>
    <w:rsid w:val="50FB749E"/>
    <w:rsid w:val="51076FF2"/>
    <w:rsid w:val="511F2554"/>
    <w:rsid w:val="51312DFF"/>
    <w:rsid w:val="51765E61"/>
    <w:rsid w:val="51C55C86"/>
    <w:rsid w:val="525C772A"/>
    <w:rsid w:val="52C00018"/>
    <w:rsid w:val="530A04E8"/>
    <w:rsid w:val="531C70AD"/>
    <w:rsid w:val="53377FA9"/>
    <w:rsid w:val="535C7796"/>
    <w:rsid w:val="53CA641C"/>
    <w:rsid w:val="5417608F"/>
    <w:rsid w:val="541F0E41"/>
    <w:rsid w:val="54501E1B"/>
    <w:rsid w:val="54B97243"/>
    <w:rsid w:val="55407066"/>
    <w:rsid w:val="554434AB"/>
    <w:rsid w:val="555033FE"/>
    <w:rsid w:val="556F065B"/>
    <w:rsid w:val="55D15919"/>
    <w:rsid w:val="56086208"/>
    <w:rsid w:val="56E70084"/>
    <w:rsid w:val="57B112DC"/>
    <w:rsid w:val="57C01F0E"/>
    <w:rsid w:val="57D31F46"/>
    <w:rsid w:val="57F66DF9"/>
    <w:rsid w:val="584C2AA5"/>
    <w:rsid w:val="58922F6B"/>
    <w:rsid w:val="58F2590B"/>
    <w:rsid w:val="58F8018E"/>
    <w:rsid w:val="591E0DD4"/>
    <w:rsid w:val="59571269"/>
    <w:rsid w:val="595C1406"/>
    <w:rsid w:val="59BE3A87"/>
    <w:rsid w:val="59DF2FD9"/>
    <w:rsid w:val="59E226C0"/>
    <w:rsid w:val="59F32F9B"/>
    <w:rsid w:val="5A794F1E"/>
    <w:rsid w:val="5ABC482A"/>
    <w:rsid w:val="5AC33A21"/>
    <w:rsid w:val="5B065AF2"/>
    <w:rsid w:val="5B095C93"/>
    <w:rsid w:val="5B1B373E"/>
    <w:rsid w:val="5B1C6E93"/>
    <w:rsid w:val="5B6D59CF"/>
    <w:rsid w:val="5BA0535F"/>
    <w:rsid w:val="5C001BCA"/>
    <w:rsid w:val="5C4B5263"/>
    <w:rsid w:val="5CEC05E9"/>
    <w:rsid w:val="5CF85866"/>
    <w:rsid w:val="5CFE67E4"/>
    <w:rsid w:val="5D126703"/>
    <w:rsid w:val="5D136BB7"/>
    <w:rsid w:val="5D660CD9"/>
    <w:rsid w:val="5DAA1D38"/>
    <w:rsid w:val="5E3340DB"/>
    <w:rsid w:val="5E392E58"/>
    <w:rsid w:val="5EDA6CAA"/>
    <w:rsid w:val="5EDC5F32"/>
    <w:rsid w:val="5F2933AA"/>
    <w:rsid w:val="5F566411"/>
    <w:rsid w:val="5F882305"/>
    <w:rsid w:val="5F8A188D"/>
    <w:rsid w:val="5FC021DC"/>
    <w:rsid w:val="5FE62E86"/>
    <w:rsid w:val="5FF64D19"/>
    <w:rsid w:val="604A333F"/>
    <w:rsid w:val="606B5755"/>
    <w:rsid w:val="609251F4"/>
    <w:rsid w:val="611B76A6"/>
    <w:rsid w:val="61791995"/>
    <w:rsid w:val="6194608B"/>
    <w:rsid w:val="61986D3B"/>
    <w:rsid w:val="61B7414F"/>
    <w:rsid w:val="63032B74"/>
    <w:rsid w:val="6362253C"/>
    <w:rsid w:val="63653ECF"/>
    <w:rsid w:val="63945DD3"/>
    <w:rsid w:val="63F80264"/>
    <w:rsid w:val="6456389A"/>
    <w:rsid w:val="647C64A8"/>
    <w:rsid w:val="64C616F1"/>
    <w:rsid w:val="650561D9"/>
    <w:rsid w:val="65BB2B98"/>
    <w:rsid w:val="662E73F9"/>
    <w:rsid w:val="66544896"/>
    <w:rsid w:val="666608AB"/>
    <w:rsid w:val="66735E32"/>
    <w:rsid w:val="6707752A"/>
    <w:rsid w:val="6756103B"/>
    <w:rsid w:val="67C12A80"/>
    <w:rsid w:val="67D72CA3"/>
    <w:rsid w:val="67F70238"/>
    <w:rsid w:val="685B25DD"/>
    <w:rsid w:val="68B0117B"/>
    <w:rsid w:val="68DC07EE"/>
    <w:rsid w:val="68E870D7"/>
    <w:rsid w:val="69912086"/>
    <w:rsid w:val="69D03CD5"/>
    <w:rsid w:val="69F97042"/>
    <w:rsid w:val="6A1E1056"/>
    <w:rsid w:val="6A5B2721"/>
    <w:rsid w:val="6A5F05F7"/>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112DEF"/>
    <w:rsid w:val="6F5F3BC6"/>
    <w:rsid w:val="6F732114"/>
    <w:rsid w:val="6FA03B71"/>
    <w:rsid w:val="701574BA"/>
    <w:rsid w:val="703B49BE"/>
    <w:rsid w:val="70484E0F"/>
    <w:rsid w:val="705F6589"/>
    <w:rsid w:val="708F255B"/>
    <w:rsid w:val="70D519B6"/>
    <w:rsid w:val="70DA41D5"/>
    <w:rsid w:val="70E65461"/>
    <w:rsid w:val="712E3765"/>
    <w:rsid w:val="71910455"/>
    <w:rsid w:val="72E7588E"/>
    <w:rsid w:val="72FC7AD6"/>
    <w:rsid w:val="73247F6F"/>
    <w:rsid w:val="73436CEC"/>
    <w:rsid w:val="734B481E"/>
    <w:rsid w:val="73537459"/>
    <w:rsid w:val="736161D7"/>
    <w:rsid w:val="73BC68FE"/>
    <w:rsid w:val="7471623A"/>
    <w:rsid w:val="752306DE"/>
    <w:rsid w:val="75363DD7"/>
    <w:rsid w:val="757F2F3A"/>
    <w:rsid w:val="7588504E"/>
    <w:rsid w:val="75AF1959"/>
    <w:rsid w:val="75E85046"/>
    <w:rsid w:val="76324BEB"/>
    <w:rsid w:val="76655639"/>
    <w:rsid w:val="77527419"/>
    <w:rsid w:val="77FC29B1"/>
    <w:rsid w:val="78081F92"/>
    <w:rsid w:val="78111673"/>
    <w:rsid w:val="7821076F"/>
    <w:rsid w:val="783C7848"/>
    <w:rsid w:val="78636ACE"/>
    <w:rsid w:val="786D0F9E"/>
    <w:rsid w:val="788A260A"/>
    <w:rsid w:val="7906253C"/>
    <w:rsid w:val="796E04E0"/>
    <w:rsid w:val="7A0C7971"/>
    <w:rsid w:val="7A304E93"/>
    <w:rsid w:val="7A362CBE"/>
    <w:rsid w:val="7A3E2E1D"/>
    <w:rsid w:val="7C2B5368"/>
    <w:rsid w:val="7C381444"/>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7</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2021-08-27T01:17:39Z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