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56585290"/>
      <w:bookmarkStart w:id="3" w:name="_Toc145806782"/>
      <w:bookmarkStart w:id="4" w:name="_Toc60537380"/>
      <w:bookmarkStart w:id="5" w:name="_Toc201565762"/>
      <w:bookmarkStart w:id="6" w:name="_Toc211570245"/>
      <w:bookmarkStart w:id="7" w:name="_Toc1850376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4"/>
      <w:bookmarkStart w:id="9" w:name="OLE_LINK3"/>
      <w:bookmarkStart w:id="10" w:name="OLE_LINK6"/>
      <w:bookmarkStart w:id="11" w:name="OLE_LINK1"/>
      <w:bookmarkStart w:id="12" w:name="OLE_LINK5"/>
    </w:p>
    <w:p>
      <w:pPr>
        <w:snapToGrid w:val="0"/>
        <w:spacing w:line="360" w:lineRule="auto"/>
        <w:ind w:right="-58" w:firstLine="480" w:firstLineChars="200"/>
        <w:rPr>
          <w:rFonts w:hint="default" w:ascii="宋体" w:hAnsi="宋体"/>
          <w:bCs/>
          <w:color w:val="auto"/>
          <w:sz w:val="24"/>
          <w:szCs w:val="24"/>
          <w:lang w:val="en-US" w:eastAsia="zh-CN"/>
        </w:rPr>
      </w:pPr>
      <w:bookmarkStart w:id="13" w:name="_Toc20254"/>
      <w:r>
        <w:rPr>
          <w:rFonts w:hint="eastAsia" w:ascii="宋体" w:hAnsi="宋体"/>
          <w:bCs/>
          <w:color w:val="auto"/>
          <w:sz w:val="24"/>
          <w:szCs w:val="24"/>
          <w:lang w:val="en-US" w:eastAsia="zh-CN"/>
        </w:rPr>
        <w:t>我公司接受黑龙江省交投高速公路运营管理有限公司佳木斯养护分公司（以下称“采购人”）的委托，对</w:t>
      </w:r>
      <w:r>
        <w:rPr>
          <w:rFonts w:hint="eastAsia" w:ascii="宋体" w:hAnsi="宋体" w:cs="宋体"/>
          <w:color w:val="auto"/>
          <w:sz w:val="24"/>
          <w:szCs w:val="24"/>
          <w:lang w:val="en-US" w:eastAsia="zh-CN"/>
        </w:rPr>
        <w:t>黑龙江省交投高速公路运营管理有限公司佳木斯养护分公司收费站广场维修项目</w:t>
      </w:r>
      <w:r>
        <w:rPr>
          <w:rFonts w:hint="eastAsia" w:ascii="宋体" w:hAnsi="宋体"/>
          <w:bCs/>
          <w:color w:val="auto"/>
          <w:sz w:val="24"/>
          <w:szCs w:val="24"/>
          <w:lang w:val="en-US" w:eastAsia="zh-CN"/>
        </w:rPr>
        <w:t>（项目编号为</w:t>
      </w:r>
      <w:r>
        <w:rPr>
          <w:rFonts w:hint="eastAsia" w:ascii="宋体" w:hAnsi="宋体" w:cs="宋体"/>
          <w:color w:val="auto"/>
          <w:sz w:val="24"/>
          <w:szCs w:val="24"/>
          <w:lang w:val="en-US" w:eastAsia="zh-CN"/>
        </w:rPr>
        <w:t>FYZB-2021-0813</w:t>
      </w:r>
      <w:r>
        <w:rPr>
          <w:rFonts w:hint="eastAsia" w:ascii="宋体" w:hAnsi="宋体"/>
          <w:bCs/>
          <w:color w:val="auto"/>
          <w:sz w:val="24"/>
          <w:szCs w:val="24"/>
          <w:lang w:val="en-US" w:eastAsia="zh-CN"/>
        </w:rPr>
        <w:t>）于2021年08月04日发布公开招标公告，现对公告和文件内容进行更正。</w:t>
      </w:r>
    </w:p>
    <w:p>
      <w:pPr>
        <w:numPr>
          <w:ilvl w:val="0"/>
          <w:numId w:val="1"/>
        </w:num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更正事项</w:t>
      </w:r>
    </w:p>
    <w:p>
      <w:pPr>
        <w:pStyle w:val="4"/>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lang w:val="en-US" w:eastAsia="zh-CN"/>
        </w:rPr>
      </w:pPr>
      <w:r>
        <w:rPr>
          <w:rFonts w:hint="eastAsia" w:ascii="宋体" w:hAnsi="宋体" w:eastAsia="宋体" w:cs="Times New Roman"/>
          <w:b w:val="0"/>
          <w:color w:val="auto"/>
          <w:kern w:val="2"/>
          <w:sz w:val="24"/>
          <w:szCs w:val="24"/>
          <w:lang w:val="en-US" w:eastAsia="zh-CN" w:bidi="ar-SA"/>
        </w:rPr>
        <w:t>本项目公告内容变更为:</w:t>
      </w:r>
    </w:p>
    <w:bookmarkEnd w:id="13"/>
    <w:p>
      <w:pPr>
        <w:pStyle w:val="2"/>
        <w:numPr>
          <w:ilvl w:val="0"/>
          <w:numId w:val="2"/>
        </w:numPr>
        <w:spacing w:before="1" w:line="360" w:lineRule="auto"/>
        <w:ind w:firstLine="482" w:firstLineChars="200"/>
        <w:jc w:val="both"/>
        <w:rPr>
          <w:rFonts w:hint="eastAsia" w:ascii="宋体" w:hAnsi="宋体" w:eastAsia="宋体" w:cs="宋体"/>
          <w:b/>
          <w:bCs/>
          <w:color w:val="auto"/>
          <w:sz w:val="24"/>
          <w:szCs w:val="24"/>
          <w:lang w:eastAsia="zh-CN"/>
        </w:rPr>
      </w:pPr>
      <w:bookmarkStart w:id="14" w:name="_Toc18639"/>
      <w:r>
        <w:rPr>
          <w:rFonts w:hint="eastAsia" w:ascii="宋体" w:hAnsi="宋体" w:eastAsia="宋体" w:cs="宋体"/>
          <w:b/>
          <w:bCs/>
          <w:color w:val="auto"/>
          <w:sz w:val="24"/>
          <w:szCs w:val="24"/>
          <w:lang w:eastAsia="zh-CN"/>
        </w:rPr>
        <w:t>采购预算：</w:t>
      </w:r>
      <w:bookmarkEnd w:id="14"/>
    </w:p>
    <w:p>
      <w:pPr>
        <w:pStyle w:val="2"/>
        <w:numPr>
          <w:ilvl w:val="0"/>
          <w:numId w:val="0"/>
        </w:numPr>
        <w:spacing w:before="1" w:line="360" w:lineRule="auto"/>
        <w:ind w:firstLine="480" w:firstLineChars="200"/>
        <w:jc w:val="both"/>
        <w:rPr>
          <w:rFonts w:hint="eastAsia" w:ascii="宋体" w:hAnsi="宋体" w:eastAsia="宋体" w:cs="宋体"/>
          <w:color w:val="auto"/>
          <w:sz w:val="24"/>
          <w:szCs w:val="24"/>
        </w:rPr>
      </w:pPr>
      <w:r>
        <w:rPr>
          <w:rFonts w:hint="eastAsia" w:ascii="宋体" w:hAnsi="宋体" w:cs="宋体"/>
          <w:b w:val="0"/>
          <w:bCs w:val="0"/>
          <w:color w:val="auto"/>
          <w:sz w:val="24"/>
          <w:szCs w:val="24"/>
          <w:lang w:val="en-US" w:eastAsia="zh-CN"/>
        </w:rPr>
        <w:t>2472015.00</w:t>
      </w:r>
      <w:bookmarkStart w:id="17" w:name="_GoBack"/>
      <w:bookmarkEnd w:id="17"/>
      <w:r>
        <w:rPr>
          <w:rFonts w:hint="eastAsia" w:ascii="宋体" w:hAnsi="宋体" w:eastAsia="宋体" w:cs="宋体"/>
          <w:b w:val="0"/>
          <w:bCs w:val="0"/>
          <w:color w:val="auto"/>
          <w:sz w:val="24"/>
          <w:szCs w:val="24"/>
          <w:lang w:val="en-US" w:eastAsia="zh-CN"/>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w:t>
      </w:r>
      <w:r>
        <w:rPr>
          <w:rFonts w:hint="eastAsia" w:ascii="宋体" w:hAnsi="宋体" w:cs="宋体"/>
          <w:color w:val="auto"/>
          <w:sz w:val="24"/>
          <w:szCs w:val="24"/>
          <w:lang w:val="en-US" w:eastAsia="zh-CN"/>
        </w:rPr>
        <w:t>及施工的</w:t>
      </w:r>
      <w:r>
        <w:rPr>
          <w:rFonts w:hint="eastAsia" w:ascii="宋体" w:hAnsi="宋体" w:eastAsia="宋体" w:cs="宋体"/>
          <w:color w:val="auto"/>
          <w:sz w:val="24"/>
          <w:szCs w:val="24"/>
          <w:lang w:val="en-US" w:eastAsia="zh-CN"/>
        </w:rPr>
        <w:t>报价</w:t>
      </w:r>
      <w:r>
        <w:rPr>
          <w:rFonts w:hint="eastAsia" w:ascii="宋体" w:hAnsi="宋体" w:eastAsia="宋体" w:cs="宋体"/>
          <w:color w:val="auto"/>
          <w:sz w:val="24"/>
          <w:szCs w:val="24"/>
        </w:rPr>
        <w:t>，开具增值税</w:t>
      </w:r>
      <w:r>
        <w:rPr>
          <w:rFonts w:hint="eastAsia" w:ascii="宋体" w:hAnsi="宋体" w:cs="宋体"/>
          <w:color w:val="auto"/>
          <w:sz w:val="24"/>
          <w:szCs w:val="24"/>
          <w:lang w:eastAsia="zh-CN"/>
        </w:rPr>
        <w:t>专用</w:t>
      </w:r>
      <w:r>
        <w:rPr>
          <w:rFonts w:hint="eastAsia" w:ascii="宋体" w:hAnsi="宋体" w:eastAsia="宋体" w:cs="宋体"/>
          <w:color w:val="auto"/>
          <w:sz w:val="24"/>
          <w:szCs w:val="24"/>
        </w:rPr>
        <w:t>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2"/>
        <w:rPr>
          <w:rFonts w:hint="default" w:ascii="宋体" w:hAnsi="宋体"/>
          <w:bCs/>
          <w:sz w:val="24"/>
          <w:lang w:val="en-US" w:eastAsia="zh-CN"/>
        </w:rPr>
      </w:pPr>
      <w:r>
        <w:rPr>
          <w:rFonts w:hint="eastAsia" w:ascii="宋体" w:hAnsi="宋体"/>
          <w:bCs/>
          <w:sz w:val="24"/>
          <w:lang w:val="en-US" w:eastAsia="zh-CN"/>
        </w:rPr>
        <w:t xml:space="preserve">    其他内容不变。</w:t>
      </w:r>
    </w:p>
    <w:p>
      <w:pPr>
        <w:snapToGrid w:val="0"/>
        <w:ind w:right="-58" w:firstLine="480" w:firstLineChars="200"/>
        <w:rPr>
          <w:rFonts w:hint="eastAsia" w:ascii="宋体" w:hAnsi="宋体"/>
          <w:bCs/>
          <w:sz w:val="24"/>
          <w:lang w:val="en-US" w:eastAsia="zh-CN"/>
        </w:rPr>
      </w:pPr>
    </w:p>
    <w:bookmarkEnd w:id="2"/>
    <w:bookmarkEnd w:id="3"/>
    <w:bookmarkEnd w:id="4"/>
    <w:bookmarkEnd w:id="5"/>
    <w:bookmarkEnd w:id="6"/>
    <w:bookmarkEnd w:id="7"/>
    <w:bookmarkEnd w:id="8"/>
    <w:bookmarkEnd w:id="9"/>
    <w:bookmarkEnd w:id="10"/>
    <w:bookmarkEnd w:id="11"/>
    <w:bookmarkEnd w:id="12"/>
    <w:p>
      <w:pPr>
        <w:keepNext w:val="0"/>
        <w:keepLines w:val="0"/>
        <w:pageBreakBefore w:val="0"/>
        <w:widowControl w:val="0"/>
        <w:kinsoku/>
        <w:wordWrap/>
        <w:overflowPunct/>
        <w:topLinePunct w:val="0"/>
        <w:autoSpaceDE/>
        <w:autoSpaceDN/>
        <w:bidi w:val="0"/>
        <w:adjustRightInd/>
        <w:snapToGrid w:val="0"/>
        <w:spacing w:line="360" w:lineRule="auto"/>
        <w:ind w:right="-57"/>
        <w:textAlignment w:val="auto"/>
        <w:rPr>
          <w:rFonts w:hint="default" w:ascii="宋体" w:hAnsi="宋体"/>
          <w:bCs/>
          <w:color w:val="auto"/>
          <w:sz w:val="24"/>
          <w:szCs w:val="24"/>
          <w:lang w:val="en-US" w:eastAsia="zh-CN"/>
        </w:rPr>
      </w:pPr>
      <w:r>
        <w:rPr>
          <w:rFonts w:hint="eastAsia" w:ascii="宋体" w:hAnsi="宋体"/>
          <w:bCs/>
          <w:color w:val="auto"/>
          <w:sz w:val="24"/>
          <w:szCs w:val="24"/>
          <w:lang w:val="en-US" w:eastAsia="zh-CN"/>
        </w:rPr>
        <w:t>二、联系方式</w:t>
      </w:r>
    </w:p>
    <w:p>
      <w:pPr>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 xml:space="preserve">采 购 人：黑龙江省交投高速公路运营管理有限公司佳木斯养护分公司 </w:t>
      </w:r>
    </w:p>
    <w:p>
      <w:pPr>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话：13351669000</w:t>
      </w:r>
    </w:p>
    <w:p>
      <w:pPr>
        <w:pStyle w:val="2"/>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color w:val="auto"/>
          <w:sz w:val="24"/>
          <w:szCs w:val="24"/>
          <w:lang w:val="en-US" w:eastAsia="zh-CN"/>
        </w:rPr>
      </w:pPr>
    </w:p>
    <w:bookmarkEnd w:id="15"/>
    <w:bookmarkEnd w:id="16"/>
    <w:p>
      <w:pPr>
        <w:keepNext w:val="0"/>
        <w:keepLines w:val="0"/>
        <w:pageBreakBefore w:val="0"/>
        <w:widowControl w:val="0"/>
        <w:kinsoku/>
        <w:wordWrap/>
        <w:overflowPunct/>
        <w:topLinePunct w:val="0"/>
        <w:autoSpaceDE/>
        <w:autoSpaceDN/>
        <w:bidi w:val="0"/>
        <w:adjustRightInd/>
        <w:snapToGrid w:val="0"/>
        <w:spacing w:line="360" w:lineRule="auto"/>
        <w:ind w:right="-57"/>
        <w:textAlignment w:val="auto"/>
        <w:rPr>
          <w:rFonts w:hint="eastAsia" w:ascii="宋体" w:hAnsi="宋体"/>
          <w:bCs/>
          <w:color w:val="auto"/>
          <w:sz w:val="24"/>
          <w:szCs w:val="24"/>
          <w:lang w:val="en-US" w:eastAsia="zh-CN"/>
        </w:rPr>
      </w:pPr>
      <w:r>
        <w:rPr>
          <w:rFonts w:hint="eastAsia" w:ascii="宋体" w:hAnsi="宋体"/>
          <w:bCs/>
          <w:color w:val="auto"/>
          <w:sz w:val="24"/>
          <w:szCs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keepNext w:val="0"/>
        <w:keepLines w:val="0"/>
        <w:pageBreakBefore w:val="0"/>
        <w:widowControl w:val="0"/>
        <w:kinsoku/>
        <w:wordWrap/>
        <w:overflowPunct/>
        <w:topLinePunct w:val="0"/>
        <w:autoSpaceDE/>
        <w:autoSpaceDN/>
        <w:bidi w:val="0"/>
        <w:adjustRightInd/>
        <w:snapToGrid w:val="0"/>
        <w:spacing w:line="360" w:lineRule="auto"/>
        <w:ind w:right="-57"/>
        <w:textAlignment w:val="auto"/>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keepNext w:val="0"/>
        <w:keepLines w:val="0"/>
        <w:pageBreakBefore w:val="0"/>
        <w:widowControl w:val="0"/>
        <w:kinsoku/>
        <w:wordWrap/>
        <w:overflowPunct/>
        <w:topLinePunct w:val="0"/>
        <w:autoSpaceDE/>
        <w:autoSpaceDN/>
        <w:bidi w:val="0"/>
        <w:adjustRightInd/>
        <w:snapToGrid w:val="0"/>
        <w:spacing w:line="360" w:lineRule="auto"/>
        <w:ind w:right="-57"/>
        <w:textAlignment w:val="auto"/>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联 系 人：袁海涛</w:t>
      </w:r>
    </w:p>
    <w:p>
      <w:pPr>
        <w:keepNext w:val="0"/>
        <w:keepLines w:val="0"/>
        <w:pageBreakBefore w:val="0"/>
        <w:widowControl w:val="0"/>
        <w:kinsoku/>
        <w:wordWrap/>
        <w:overflowPunct/>
        <w:topLinePunct w:val="0"/>
        <w:autoSpaceDE/>
        <w:autoSpaceDN/>
        <w:bidi w:val="0"/>
        <w:adjustRightInd/>
        <w:snapToGrid w:val="0"/>
        <w:spacing w:line="360" w:lineRule="auto"/>
        <w:ind w:right="-57"/>
        <w:textAlignment w:val="auto"/>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keepNext w:val="0"/>
        <w:keepLines w:val="0"/>
        <w:pageBreakBefore w:val="0"/>
        <w:widowControl w:val="0"/>
        <w:kinsoku/>
        <w:wordWrap/>
        <w:overflowPunct/>
        <w:topLinePunct w:val="0"/>
        <w:autoSpaceDE/>
        <w:autoSpaceDN/>
        <w:bidi w:val="0"/>
        <w:adjustRightInd/>
        <w:spacing w:line="360" w:lineRule="auto"/>
        <w:ind w:right="-57"/>
        <w:textAlignment w:val="auto"/>
        <w:rPr>
          <w:rFonts w:hint="eastAsia" w:ascii="宋体" w:hAnsi="宋体" w:eastAsia="宋体" w:cs="Times New Roman"/>
          <w:color w:val="auto"/>
          <w:sz w:val="24"/>
          <w:szCs w:val="24"/>
        </w:rPr>
      </w:pP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F5150"/>
    <w:multiLevelType w:val="singleLevel"/>
    <w:tmpl w:val="CCCF5150"/>
    <w:lvl w:ilvl="0" w:tentative="0">
      <w:start w:val="1"/>
      <w:numFmt w:val="chineseCounting"/>
      <w:suff w:val="nothing"/>
      <w:lvlText w:val="%1、"/>
      <w:lvlJc w:val="left"/>
      <w:rPr>
        <w:rFonts w:hint="eastAsia"/>
      </w:rPr>
    </w:lvl>
  </w:abstractNum>
  <w:abstractNum w:abstractNumId="1">
    <w:nsid w:val="6B2D8BA1"/>
    <w:multiLevelType w:val="singleLevel"/>
    <w:tmpl w:val="6B2D8BA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95271"/>
    <w:rsid w:val="0D6E2F7E"/>
    <w:rsid w:val="0DB12F8E"/>
    <w:rsid w:val="0DDD3A9A"/>
    <w:rsid w:val="0DEE47C5"/>
    <w:rsid w:val="0E8B5347"/>
    <w:rsid w:val="0EAF2BB4"/>
    <w:rsid w:val="0ED452BB"/>
    <w:rsid w:val="0F31425F"/>
    <w:rsid w:val="0F6415E1"/>
    <w:rsid w:val="10215599"/>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9136D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47637C"/>
    <w:rsid w:val="50BA2E4A"/>
    <w:rsid w:val="51076FF2"/>
    <w:rsid w:val="511F2554"/>
    <w:rsid w:val="51312DFF"/>
    <w:rsid w:val="51C55C86"/>
    <w:rsid w:val="525C772A"/>
    <w:rsid w:val="530A04E8"/>
    <w:rsid w:val="530D6466"/>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126E41"/>
    <w:rsid w:val="5A8A1172"/>
    <w:rsid w:val="5ABC482A"/>
    <w:rsid w:val="5B065AF2"/>
    <w:rsid w:val="5B095C93"/>
    <w:rsid w:val="5B1B373E"/>
    <w:rsid w:val="5B6D59CF"/>
    <w:rsid w:val="5BA0535F"/>
    <w:rsid w:val="5BF656EB"/>
    <w:rsid w:val="5C001BCA"/>
    <w:rsid w:val="5C4B5263"/>
    <w:rsid w:val="5CEC05E9"/>
    <w:rsid w:val="5CFE67E4"/>
    <w:rsid w:val="5D126703"/>
    <w:rsid w:val="5D660CD9"/>
    <w:rsid w:val="5DBA10B3"/>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2021-08-12T01:35:29Z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4AF251BE503A48ABADA5053FED87B14D</vt:lpwstr>
  </property>
</Properties>
</file>